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0D7C8" w14:textId="77777777" w:rsidR="00735AB6" w:rsidRPr="00621DCA" w:rsidRDefault="00621DCA" w:rsidP="008A766D">
      <w:pPr>
        <w:pStyle w:val="Ttulo"/>
        <w:pBdr>
          <w:bottom w:val="single" w:sz="18" w:space="4" w:color="993300"/>
        </w:pBdr>
        <w:jc w:val="both"/>
        <w:rPr>
          <w:rFonts w:ascii="Cambria" w:hAnsi="Cambria"/>
          <w:bCs w:val="0"/>
          <w:color w:val="800000"/>
          <w:sz w:val="36"/>
          <w:szCs w:val="36"/>
        </w:rPr>
      </w:pPr>
      <w:r>
        <w:rPr>
          <w:rFonts w:ascii="Cambria" w:hAnsi="Cambria"/>
          <w:bCs w:val="0"/>
          <w:color w:val="800000"/>
          <w:sz w:val="36"/>
          <w:szCs w:val="36"/>
        </w:rPr>
        <w:t>TÍTULO</w:t>
      </w:r>
      <w:r w:rsidR="00BC4B3D" w:rsidRPr="00621DCA">
        <w:rPr>
          <w:rFonts w:ascii="Cambria" w:hAnsi="Cambria"/>
          <w:bCs w:val="0"/>
          <w:color w:val="800000"/>
          <w:sz w:val="36"/>
          <w:szCs w:val="36"/>
        </w:rPr>
        <w:t xml:space="preserve"> </w:t>
      </w:r>
    </w:p>
    <w:p w14:paraId="2D42F4B1" w14:textId="77777777" w:rsidR="00735AB6" w:rsidRPr="00735AB6" w:rsidRDefault="00735AB6" w:rsidP="007F0A19">
      <w:pPr>
        <w:spacing w:before="120"/>
        <w:jc w:val="right"/>
        <w:rPr>
          <w:rFonts w:ascii="Cambria" w:hAnsi="Cambria" w:cs="Cambria"/>
        </w:rPr>
      </w:pPr>
    </w:p>
    <w:p w14:paraId="7CB1E664" w14:textId="77777777" w:rsidR="00C549D2" w:rsidRPr="00621DCA" w:rsidRDefault="00621DCA" w:rsidP="00C549D2">
      <w:pPr>
        <w:jc w:val="right"/>
        <w:rPr>
          <w:rFonts w:ascii="Cambria" w:hAnsi="Cambria" w:cs="Cambria"/>
          <w:b/>
          <w:highlight w:val="yellow"/>
        </w:rPr>
      </w:pPr>
      <w:r w:rsidRPr="00621DCA">
        <w:rPr>
          <w:rFonts w:ascii="Cambria" w:hAnsi="Cambria" w:cs="Cambria"/>
          <w:b/>
          <w:highlight w:val="yellow"/>
        </w:rPr>
        <w:t>Autor</w:t>
      </w:r>
    </w:p>
    <w:p w14:paraId="4FE07E17" w14:textId="77777777" w:rsidR="00C30BA3" w:rsidRPr="00C549D2" w:rsidRDefault="00621DCA" w:rsidP="007F0A19">
      <w:pPr>
        <w:jc w:val="right"/>
        <w:rPr>
          <w:rFonts w:ascii="Cambria" w:hAnsi="Cambria" w:cs="Cambria"/>
          <w:i/>
          <w:sz w:val="20"/>
          <w:szCs w:val="20"/>
        </w:rPr>
      </w:pPr>
      <w:r w:rsidRPr="00621DCA">
        <w:rPr>
          <w:rFonts w:ascii="Cambria" w:hAnsi="Cambria" w:cs="Cambria"/>
          <w:i/>
          <w:sz w:val="20"/>
          <w:szCs w:val="20"/>
          <w:highlight w:val="yellow"/>
        </w:rPr>
        <w:t>Instituição</w:t>
      </w:r>
    </w:p>
    <w:p w14:paraId="72522A9E" w14:textId="77777777" w:rsidR="001411A3" w:rsidRPr="00C549D2" w:rsidRDefault="001411A3" w:rsidP="007F0A19">
      <w:pPr>
        <w:jc w:val="right"/>
        <w:rPr>
          <w:rFonts w:ascii="Cambria" w:hAnsi="Cambria" w:cs="Cambria"/>
          <w:i/>
          <w:sz w:val="20"/>
          <w:szCs w:val="20"/>
        </w:rPr>
      </w:pPr>
    </w:p>
    <w:p w14:paraId="5539EFAD" w14:textId="77777777" w:rsidR="00BE71D0" w:rsidRDefault="00BE71D0" w:rsidP="007F0A19">
      <w:pPr>
        <w:jc w:val="right"/>
        <w:rPr>
          <w:rFonts w:ascii="Cambria" w:hAnsi="Cambria" w:cs="Cambria"/>
          <w:sz w:val="20"/>
          <w:szCs w:val="20"/>
        </w:rPr>
      </w:pPr>
    </w:p>
    <w:p w14:paraId="2AAC987D" w14:textId="77777777" w:rsidR="00623B7F" w:rsidRPr="002C0CA3" w:rsidRDefault="00623B7F" w:rsidP="00623B7F">
      <w:pPr>
        <w:pStyle w:val="NormalWeb"/>
        <w:jc w:val="both"/>
        <w:rPr>
          <w:rFonts w:ascii="Calibri" w:hAnsi="Calibri"/>
          <w:b/>
          <w:sz w:val="20"/>
          <w:szCs w:val="20"/>
        </w:rPr>
      </w:pPr>
      <w:r w:rsidRPr="002C0CA3">
        <w:rPr>
          <w:rFonts w:ascii="Calibri" w:hAnsi="Calibri"/>
          <w:b/>
          <w:sz w:val="20"/>
          <w:szCs w:val="20"/>
        </w:rPr>
        <w:t>RESUMO</w:t>
      </w:r>
    </w:p>
    <w:p w14:paraId="3A62C8AE" w14:textId="77777777" w:rsidR="00623B7F" w:rsidRPr="002C0CA3" w:rsidRDefault="00623B7F" w:rsidP="00623B7F">
      <w:pPr>
        <w:pStyle w:val="NormalWeb"/>
        <w:jc w:val="both"/>
        <w:rPr>
          <w:rFonts w:ascii="Calibri" w:hAnsi="Calibri"/>
          <w:sz w:val="20"/>
          <w:szCs w:val="20"/>
        </w:rPr>
      </w:pPr>
    </w:p>
    <w:p w14:paraId="7AB989CF" w14:textId="77777777" w:rsidR="00623B7F" w:rsidRPr="002C0CA3" w:rsidRDefault="00621DCA" w:rsidP="00621DCA">
      <w:pPr>
        <w:pStyle w:val="NormalWeb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Texto do resumo na Fonte </w:t>
      </w:r>
      <w:proofErr w:type="spellStart"/>
      <w:r>
        <w:rPr>
          <w:rFonts w:ascii="Calibri" w:hAnsi="Calibri"/>
          <w:sz w:val="20"/>
          <w:szCs w:val="20"/>
        </w:rPr>
        <w:t>Calibri</w:t>
      </w:r>
      <w:proofErr w:type="spellEnd"/>
      <w:r>
        <w:rPr>
          <w:rFonts w:ascii="Calibri" w:hAnsi="Calibri"/>
          <w:sz w:val="20"/>
          <w:szCs w:val="20"/>
        </w:rPr>
        <w:t xml:space="preserve"> e tamanho 10 </w:t>
      </w:r>
      <w:proofErr w:type="spellStart"/>
      <w:r>
        <w:rPr>
          <w:rFonts w:ascii="Calibri" w:hAnsi="Calibri"/>
          <w:sz w:val="20"/>
          <w:szCs w:val="20"/>
        </w:rPr>
        <w:t>pt</w:t>
      </w:r>
      <w:proofErr w:type="spellEnd"/>
      <w:r w:rsidR="00623B7F" w:rsidRPr="002C0CA3">
        <w:rPr>
          <w:rFonts w:ascii="Calibri" w:hAnsi="Calibri"/>
          <w:sz w:val="20"/>
          <w:szCs w:val="20"/>
        </w:rPr>
        <w:t>.</w:t>
      </w:r>
    </w:p>
    <w:p w14:paraId="3AE8B8CB" w14:textId="77777777" w:rsidR="00623B7F" w:rsidRPr="002C0CA3" w:rsidRDefault="00623B7F" w:rsidP="00623B7F">
      <w:pPr>
        <w:pStyle w:val="NormalWeb"/>
        <w:jc w:val="both"/>
        <w:rPr>
          <w:rFonts w:ascii="Calibri" w:hAnsi="Calibri"/>
          <w:sz w:val="20"/>
          <w:szCs w:val="20"/>
        </w:rPr>
      </w:pPr>
    </w:p>
    <w:p w14:paraId="0D06217C" w14:textId="77777777" w:rsidR="00623B7F" w:rsidRPr="00621DCA" w:rsidRDefault="00623B7F" w:rsidP="00623B7F">
      <w:pPr>
        <w:pStyle w:val="NormalWeb"/>
        <w:jc w:val="both"/>
        <w:rPr>
          <w:rFonts w:ascii="Calibri" w:hAnsi="Calibri"/>
          <w:sz w:val="20"/>
          <w:szCs w:val="20"/>
          <w:lang w:val="en-US"/>
        </w:rPr>
      </w:pPr>
      <w:r w:rsidRPr="002C0CA3">
        <w:rPr>
          <w:rFonts w:ascii="Calibri" w:hAnsi="Calibri"/>
          <w:b/>
          <w:sz w:val="20"/>
          <w:szCs w:val="20"/>
        </w:rPr>
        <w:t>Palavras-chave</w:t>
      </w:r>
      <w:r w:rsidRPr="002C0CA3">
        <w:rPr>
          <w:rFonts w:ascii="Calibri" w:hAnsi="Calibri"/>
          <w:sz w:val="20"/>
          <w:szCs w:val="20"/>
        </w:rPr>
        <w:t xml:space="preserve">: </w:t>
      </w:r>
      <w:r w:rsidR="00621DCA">
        <w:rPr>
          <w:rFonts w:ascii="Calibri" w:hAnsi="Calibri"/>
          <w:sz w:val="20"/>
          <w:szCs w:val="20"/>
        </w:rPr>
        <w:t xml:space="preserve">Palavras na Fonte </w:t>
      </w:r>
      <w:proofErr w:type="spellStart"/>
      <w:r w:rsidR="00621DCA">
        <w:rPr>
          <w:rFonts w:ascii="Calibri" w:hAnsi="Calibri"/>
          <w:sz w:val="20"/>
          <w:szCs w:val="20"/>
        </w:rPr>
        <w:t>Calibri</w:t>
      </w:r>
      <w:proofErr w:type="spellEnd"/>
      <w:r w:rsidR="00621DCA">
        <w:rPr>
          <w:rFonts w:ascii="Calibri" w:hAnsi="Calibri"/>
          <w:sz w:val="20"/>
          <w:szCs w:val="20"/>
        </w:rPr>
        <w:t xml:space="preserve"> e tamanho 10 </w:t>
      </w:r>
      <w:proofErr w:type="spellStart"/>
      <w:r w:rsidR="00621DCA">
        <w:rPr>
          <w:rFonts w:ascii="Calibri" w:hAnsi="Calibri"/>
          <w:sz w:val="20"/>
          <w:szCs w:val="20"/>
        </w:rPr>
        <w:t>pt</w:t>
      </w:r>
      <w:proofErr w:type="spellEnd"/>
      <w:r w:rsidR="00621DCA" w:rsidRPr="002C0CA3">
        <w:rPr>
          <w:rFonts w:ascii="Calibri" w:hAnsi="Calibri"/>
          <w:sz w:val="20"/>
          <w:szCs w:val="20"/>
        </w:rPr>
        <w:t>.</w:t>
      </w:r>
      <w:r w:rsidR="00621DCA">
        <w:rPr>
          <w:rFonts w:ascii="Calibri" w:hAnsi="Calibri"/>
          <w:sz w:val="20"/>
          <w:szCs w:val="20"/>
        </w:rPr>
        <w:t xml:space="preserve"> </w:t>
      </w:r>
      <w:r w:rsidR="00621DCA" w:rsidRPr="00621DCA">
        <w:rPr>
          <w:rFonts w:ascii="Calibri" w:hAnsi="Calibri"/>
          <w:sz w:val="20"/>
          <w:szCs w:val="20"/>
          <w:lang w:val="en-US"/>
        </w:rPr>
        <w:t xml:space="preserve">As </w:t>
      </w:r>
      <w:proofErr w:type="spellStart"/>
      <w:r w:rsidR="00621DCA" w:rsidRPr="00621DCA">
        <w:rPr>
          <w:rFonts w:ascii="Calibri" w:hAnsi="Calibri"/>
          <w:sz w:val="20"/>
          <w:szCs w:val="20"/>
          <w:lang w:val="en-US"/>
        </w:rPr>
        <w:t>palavras</w:t>
      </w:r>
      <w:proofErr w:type="spellEnd"/>
      <w:r w:rsidR="00621DCA" w:rsidRPr="00621DCA"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 w:rsidR="00621DCA" w:rsidRPr="00621DCA">
        <w:rPr>
          <w:rFonts w:ascii="Calibri" w:hAnsi="Calibri"/>
          <w:sz w:val="20"/>
          <w:szCs w:val="20"/>
          <w:lang w:val="en-US"/>
        </w:rPr>
        <w:t>deve</w:t>
      </w:r>
      <w:proofErr w:type="spellEnd"/>
      <w:r w:rsidR="00621DCA" w:rsidRPr="00621DCA">
        <w:rPr>
          <w:rFonts w:ascii="Calibri" w:hAnsi="Calibri"/>
          <w:sz w:val="20"/>
          <w:szCs w:val="20"/>
          <w:lang w:val="en-US"/>
        </w:rPr>
        <w:t xml:space="preserve"> ser </w:t>
      </w:r>
      <w:proofErr w:type="spellStart"/>
      <w:r w:rsidR="00621DCA" w:rsidRPr="00621DCA">
        <w:rPr>
          <w:rFonts w:ascii="Calibri" w:hAnsi="Calibri"/>
          <w:sz w:val="20"/>
          <w:szCs w:val="20"/>
          <w:lang w:val="en-US"/>
        </w:rPr>
        <w:t>separadas</w:t>
      </w:r>
      <w:proofErr w:type="spellEnd"/>
      <w:r w:rsidR="00621DCA" w:rsidRPr="00621DCA">
        <w:rPr>
          <w:rFonts w:ascii="Calibri" w:hAnsi="Calibri"/>
          <w:sz w:val="20"/>
          <w:szCs w:val="20"/>
          <w:lang w:val="en-US"/>
        </w:rPr>
        <w:t xml:space="preserve"> por </w:t>
      </w:r>
      <w:proofErr w:type="spellStart"/>
      <w:r w:rsidR="00621DCA" w:rsidRPr="00621DCA">
        <w:rPr>
          <w:rFonts w:ascii="Calibri" w:hAnsi="Calibri"/>
          <w:sz w:val="20"/>
          <w:szCs w:val="20"/>
          <w:lang w:val="en-US"/>
        </w:rPr>
        <w:t>vígulas</w:t>
      </w:r>
      <w:proofErr w:type="spellEnd"/>
      <w:r w:rsidRPr="00621DCA">
        <w:rPr>
          <w:rFonts w:ascii="Calibri" w:hAnsi="Calibri"/>
          <w:sz w:val="20"/>
          <w:szCs w:val="20"/>
          <w:lang w:val="en-US"/>
        </w:rPr>
        <w:t>.</w:t>
      </w:r>
    </w:p>
    <w:p w14:paraId="3F3F4E71" w14:textId="77777777" w:rsidR="00623B7F" w:rsidRPr="00621DCA" w:rsidRDefault="00623B7F" w:rsidP="00623B7F">
      <w:pPr>
        <w:spacing w:line="276" w:lineRule="auto"/>
        <w:jc w:val="both"/>
        <w:rPr>
          <w:rFonts w:ascii="Calibri" w:hAnsi="Calibri"/>
          <w:sz w:val="20"/>
          <w:szCs w:val="20"/>
          <w:lang w:val="en-US"/>
        </w:rPr>
      </w:pPr>
    </w:p>
    <w:p w14:paraId="7AB107F5" w14:textId="77777777" w:rsidR="00623B7F" w:rsidRPr="00621DCA" w:rsidRDefault="00623B7F" w:rsidP="00623B7F">
      <w:pPr>
        <w:spacing w:line="276" w:lineRule="auto"/>
        <w:jc w:val="both"/>
        <w:rPr>
          <w:rFonts w:ascii="Calibri" w:hAnsi="Calibri"/>
          <w:sz w:val="20"/>
          <w:szCs w:val="20"/>
          <w:lang w:val="en-US"/>
        </w:rPr>
      </w:pPr>
    </w:p>
    <w:p w14:paraId="748B4A12" w14:textId="77777777" w:rsidR="00623B7F" w:rsidRPr="00621DCA" w:rsidRDefault="00623B7F" w:rsidP="00623B7F">
      <w:pPr>
        <w:spacing w:line="276" w:lineRule="auto"/>
        <w:jc w:val="both"/>
        <w:rPr>
          <w:rFonts w:ascii="Calibri" w:hAnsi="Calibri"/>
          <w:b/>
          <w:sz w:val="20"/>
          <w:szCs w:val="20"/>
          <w:lang w:val="en-US"/>
        </w:rPr>
      </w:pPr>
      <w:r w:rsidRPr="00621DCA">
        <w:rPr>
          <w:rFonts w:ascii="Calibri" w:hAnsi="Calibri"/>
          <w:b/>
          <w:sz w:val="20"/>
          <w:szCs w:val="20"/>
          <w:lang w:val="en-US"/>
        </w:rPr>
        <w:t>ABSTRACT</w:t>
      </w:r>
    </w:p>
    <w:p w14:paraId="1EA58F59" w14:textId="77777777" w:rsidR="00623B7F" w:rsidRPr="002C0CA3" w:rsidRDefault="00621DCA" w:rsidP="00621DCA">
      <w:pPr>
        <w:pStyle w:val="NormalWeb"/>
        <w:jc w:val="both"/>
        <w:rPr>
          <w:rFonts w:ascii="Calibri" w:hAnsi="Calibri"/>
          <w:sz w:val="20"/>
          <w:szCs w:val="20"/>
          <w:lang w:val="en-US"/>
        </w:rPr>
      </w:pPr>
      <w:r w:rsidRPr="00621DCA">
        <w:rPr>
          <w:rFonts w:ascii="Calibri" w:hAnsi="Calibri"/>
          <w:sz w:val="20"/>
          <w:szCs w:val="20"/>
          <w:lang w:val="en-US"/>
        </w:rPr>
        <w:t xml:space="preserve">Text of abstract in source Calibri </w:t>
      </w:r>
      <w:r>
        <w:rPr>
          <w:rFonts w:ascii="Calibri" w:hAnsi="Calibri"/>
          <w:sz w:val="20"/>
          <w:szCs w:val="20"/>
          <w:lang w:val="en-US"/>
        </w:rPr>
        <w:t xml:space="preserve">and size </w:t>
      </w:r>
      <w:r w:rsidRPr="00621DCA">
        <w:rPr>
          <w:rFonts w:ascii="Calibri" w:hAnsi="Calibri"/>
          <w:sz w:val="20"/>
          <w:szCs w:val="20"/>
          <w:lang w:val="en-US"/>
        </w:rPr>
        <w:t>10 pt.</w:t>
      </w:r>
      <w:r>
        <w:rPr>
          <w:rFonts w:ascii="Calibri" w:hAnsi="Calibri"/>
          <w:sz w:val="20"/>
          <w:szCs w:val="20"/>
          <w:lang w:val="en-US"/>
        </w:rPr>
        <w:t xml:space="preserve"> The abstract can be English, </w:t>
      </w:r>
      <w:proofErr w:type="gramStart"/>
      <w:r>
        <w:rPr>
          <w:rFonts w:ascii="Calibri" w:hAnsi="Calibri"/>
          <w:sz w:val="20"/>
          <w:szCs w:val="20"/>
          <w:lang w:val="en-US"/>
        </w:rPr>
        <w:t>French</w:t>
      </w:r>
      <w:proofErr w:type="gramEnd"/>
      <w:r>
        <w:rPr>
          <w:rFonts w:ascii="Calibri" w:hAnsi="Calibri"/>
          <w:sz w:val="20"/>
          <w:szCs w:val="20"/>
          <w:lang w:val="en-US"/>
        </w:rPr>
        <w:t xml:space="preserve"> or Spanish</w:t>
      </w:r>
      <w:r w:rsidR="00623B7F" w:rsidRPr="002C0CA3">
        <w:rPr>
          <w:rFonts w:ascii="Calibri" w:hAnsi="Calibri"/>
          <w:sz w:val="20"/>
          <w:szCs w:val="20"/>
          <w:lang w:val="en-US"/>
        </w:rPr>
        <w:t>.</w:t>
      </w:r>
    </w:p>
    <w:p w14:paraId="50791815" w14:textId="77777777" w:rsidR="00623B7F" w:rsidRPr="002C0CA3" w:rsidRDefault="00623B7F" w:rsidP="00623B7F">
      <w:pPr>
        <w:spacing w:line="276" w:lineRule="auto"/>
        <w:jc w:val="both"/>
        <w:rPr>
          <w:rFonts w:ascii="Calibri" w:hAnsi="Calibri"/>
          <w:sz w:val="20"/>
          <w:szCs w:val="20"/>
          <w:lang w:val="en-US"/>
        </w:rPr>
      </w:pPr>
    </w:p>
    <w:p w14:paraId="509DB3CC" w14:textId="77777777" w:rsidR="00621DCA" w:rsidRPr="002C0CA3" w:rsidRDefault="00623B7F" w:rsidP="00621DCA">
      <w:pPr>
        <w:pStyle w:val="NormalWeb"/>
        <w:jc w:val="both"/>
        <w:rPr>
          <w:rFonts w:ascii="Calibri" w:hAnsi="Calibri"/>
          <w:sz w:val="20"/>
          <w:szCs w:val="20"/>
          <w:lang w:val="en-US"/>
        </w:rPr>
      </w:pPr>
      <w:r w:rsidRPr="002C0CA3">
        <w:rPr>
          <w:rFonts w:ascii="Calibri" w:hAnsi="Calibri"/>
          <w:b/>
          <w:sz w:val="20"/>
          <w:szCs w:val="20"/>
          <w:lang w:val="en-US"/>
        </w:rPr>
        <w:t>Keywords:</w:t>
      </w:r>
      <w:r w:rsidRPr="002C0CA3">
        <w:rPr>
          <w:rFonts w:ascii="Calibri" w:hAnsi="Calibri"/>
          <w:sz w:val="20"/>
          <w:szCs w:val="20"/>
          <w:lang w:val="en-US"/>
        </w:rPr>
        <w:t xml:space="preserve"> </w:t>
      </w:r>
      <w:r w:rsidR="00621DCA">
        <w:rPr>
          <w:rFonts w:ascii="Calibri" w:hAnsi="Calibri"/>
          <w:sz w:val="20"/>
          <w:szCs w:val="20"/>
          <w:lang w:val="en-US"/>
        </w:rPr>
        <w:t xml:space="preserve">Words </w:t>
      </w:r>
      <w:r w:rsidR="00621DCA" w:rsidRPr="00621DCA">
        <w:rPr>
          <w:rFonts w:ascii="Calibri" w:hAnsi="Calibri"/>
          <w:sz w:val="20"/>
          <w:szCs w:val="20"/>
          <w:lang w:val="en-US"/>
        </w:rPr>
        <w:t xml:space="preserve">in source Calibri </w:t>
      </w:r>
      <w:r w:rsidR="00621DCA">
        <w:rPr>
          <w:rFonts w:ascii="Calibri" w:hAnsi="Calibri"/>
          <w:sz w:val="20"/>
          <w:szCs w:val="20"/>
          <w:lang w:val="en-US"/>
        </w:rPr>
        <w:t xml:space="preserve">and size </w:t>
      </w:r>
      <w:r w:rsidR="00621DCA" w:rsidRPr="00621DCA">
        <w:rPr>
          <w:rFonts w:ascii="Calibri" w:hAnsi="Calibri"/>
          <w:sz w:val="20"/>
          <w:szCs w:val="20"/>
          <w:lang w:val="en-US"/>
        </w:rPr>
        <w:t>10 pt.</w:t>
      </w:r>
      <w:r w:rsidR="00621DCA">
        <w:rPr>
          <w:rFonts w:ascii="Calibri" w:hAnsi="Calibri"/>
          <w:sz w:val="20"/>
          <w:szCs w:val="20"/>
          <w:lang w:val="en-US"/>
        </w:rPr>
        <w:t xml:space="preserve"> The abstract can be English, </w:t>
      </w:r>
      <w:proofErr w:type="gramStart"/>
      <w:r w:rsidR="00621DCA">
        <w:rPr>
          <w:rFonts w:ascii="Calibri" w:hAnsi="Calibri"/>
          <w:sz w:val="20"/>
          <w:szCs w:val="20"/>
          <w:lang w:val="en-US"/>
        </w:rPr>
        <w:t>French</w:t>
      </w:r>
      <w:proofErr w:type="gramEnd"/>
      <w:r w:rsidR="00621DCA">
        <w:rPr>
          <w:rFonts w:ascii="Calibri" w:hAnsi="Calibri"/>
          <w:sz w:val="20"/>
          <w:szCs w:val="20"/>
          <w:lang w:val="en-US"/>
        </w:rPr>
        <w:t xml:space="preserve"> or Spanish</w:t>
      </w:r>
      <w:r w:rsidR="00621DCA" w:rsidRPr="002C0CA3">
        <w:rPr>
          <w:rFonts w:ascii="Calibri" w:hAnsi="Calibri"/>
          <w:sz w:val="20"/>
          <w:szCs w:val="20"/>
          <w:lang w:val="en-US"/>
        </w:rPr>
        <w:t>.</w:t>
      </w:r>
    </w:p>
    <w:p w14:paraId="4D076E9A" w14:textId="77777777" w:rsidR="00623B7F" w:rsidRPr="002C0CA3" w:rsidRDefault="00623B7F" w:rsidP="00623B7F">
      <w:pPr>
        <w:spacing w:line="276" w:lineRule="auto"/>
        <w:jc w:val="both"/>
        <w:rPr>
          <w:rFonts w:ascii="Calibri" w:hAnsi="Calibri"/>
          <w:sz w:val="20"/>
          <w:szCs w:val="20"/>
          <w:lang w:val="en-US"/>
        </w:rPr>
      </w:pPr>
    </w:p>
    <w:p w14:paraId="312AED74" w14:textId="77777777" w:rsidR="00623B7F" w:rsidRDefault="00623B7F" w:rsidP="007F0A19">
      <w:pPr>
        <w:jc w:val="right"/>
        <w:rPr>
          <w:rFonts w:ascii="Cambria" w:hAnsi="Cambria" w:cs="Cambria"/>
          <w:sz w:val="20"/>
          <w:szCs w:val="20"/>
          <w:lang w:val="en-US"/>
        </w:rPr>
      </w:pPr>
    </w:p>
    <w:p w14:paraId="56E43702" w14:textId="77777777" w:rsidR="00623B7F" w:rsidRPr="00623B7F" w:rsidRDefault="00623B7F" w:rsidP="007F0A19">
      <w:pPr>
        <w:jc w:val="right"/>
        <w:rPr>
          <w:rFonts w:ascii="Cambria" w:hAnsi="Cambria" w:cs="Cambria"/>
          <w:sz w:val="20"/>
          <w:szCs w:val="20"/>
          <w:lang w:val="en-US"/>
        </w:rPr>
      </w:pPr>
    </w:p>
    <w:p w14:paraId="0C1F2697" w14:textId="77777777" w:rsidR="00735AB6" w:rsidRPr="00621DCA" w:rsidRDefault="00334168" w:rsidP="007F0A19">
      <w:pPr>
        <w:jc w:val="both"/>
        <w:rPr>
          <w:rFonts w:ascii="Calibri" w:hAnsi="Calibri"/>
          <w:b/>
          <w:bCs/>
          <w:lang w:val="en-US"/>
        </w:rPr>
      </w:pPr>
      <w:r w:rsidRPr="00621DCA">
        <w:rPr>
          <w:rFonts w:ascii="Calibri" w:hAnsi="Calibri"/>
          <w:b/>
          <w:bCs/>
          <w:lang w:val="en-US"/>
        </w:rPr>
        <w:t>INTRODUÇÃO</w:t>
      </w:r>
    </w:p>
    <w:p w14:paraId="221820AF" w14:textId="77777777" w:rsidR="00623B7F" w:rsidRPr="00621DCA" w:rsidRDefault="00623B7F" w:rsidP="007F0A19">
      <w:pPr>
        <w:jc w:val="both"/>
        <w:rPr>
          <w:rFonts w:ascii="Calibri" w:hAnsi="Calibri"/>
          <w:b/>
          <w:bCs/>
          <w:lang w:val="en-US"/>
        </w:rPr>
      </w:pPr>
    </w:p>
    <w:p w14:paraId="12AAAB66" w14:textId="77777777" w:rsidR="00623B7F" w:rsidRPr="00621DCA" w:rsidRDefault="00621DCA" w:rsidP="00621DCA">
      <w:pPr>
        <w:pStyle w:val="Rodap"/>
        <w:spacing w:after="120"/>
        <w:jc w:val="both"/>
        <w:rPr>
          <w:rFonts w:cs="Times New Roman"/>
          <w:bCs/>
          <w:lang w:eastAsia="pt-BR"/>
        </w:rPr>
      </w:pPr>
      <w:r w:rsidRPr="00621DCA">
        <w:rPr>
          <w:rFonts w:cs="Times New Roman"/>
          <w:bCs/>
          <w:lang w:eastAsia="pt-BR"/>
        </w:rPr>
        <w:t xml:space="preserve">Texto alinhado </w:t>
      </w:r>
      <w:proofErr w:type="spellStart"/>
      <w:r w:rsidRPr="00621DCA">
        <w:rPr>
          <w:rFonts w:cs="Times New Roman"/>
          <w:bCs/>
          <w:lang w:eastAsia="pt-BR"/>
        </w:rPr>
        <w:t>a</w:t>
      </w:r>
      <w:proofErr w:type="spellEnd"/>
      <w:r w:rsidRPr="00621DCA">
        <w:rPr>
          <w:rFonts w:cs="Times New Roman"/>
          <w:bCs/>
          <w:lang w:eastAsia="pt-BR"/>
        </w:rPr>
        <w:t xml:space="preserve"> esquerda na Fonte </w:t>
      </w:r>
      <w:proofErr w:type="spellStart"/>
      <w:r w:rsidRPr="00621DCA">
        <w:rPr>
          <w:rFonts w:cs="Times New Roman"/>
          <w:bCs/>
          <w:lang w:eastAsia="pt-BR"/>
        </w:rPr>
        <w:t>Calibri</w:t>
      </w:r>
      <w:proofErr w:type="spellEnd"/>
      <w:r w:rsidRPr="00621DCA">
        <w:rPr>
          <w:rFonts w:cs="Times New Roman"/>
          <w:bCs/>
          <w:lang w:eastAsia="pt-BR"/>
        </w:rPr>
        <w:t xml:space="preserve"> e tamanho 1</w:t>
      </w:r>
      <w:r>
        <w:rPr>
          <w:rFonts w:cs="Times New Roman"/>
          <w:bCs/>
          <w:lang w:eastAsia="pt-BR"/>
        </w:rPr>
        <w:t>1</w:t>
      </w:r>
      <w:r w:rsidRPr="00621DCA">
        <w:rPr>
          <w:rFonts w:cs="Times New Roman"/>
          <w:bCs/>
          <w:lang w:eastAsia="pt-BR"/>
        </w:rPr>
        <w:t xml:space="preserve"> </w:t>
      </w:r>
      <w:proofErr w:type="spellStart"/>
      <w:r w:rsidRPr="00621DCA">
        <w:rPr>
          <w:rFonts w:cs="Times New Roman"/>
          <w:bCs/>
          <w:lang w:eastAsia="pt-BR"/>
        </w:rPr>
        <w:t>pt</w:t>
      </w:r>
      <w:proofErr w:type="spellEnd"/>
      <w:r>
        <w:rPr>
          <w:rFonts w:cs="Times New Roman"/>
          <w:bCs/>
          <w:lang w:eastAsia="pt-BR"/>
        </w:rPr>
        <w:t xml:space="preserve">, espaçamento entre as alinhas simples e espaçamento </w:t>
      </w:r>
      <w:proofErr w:type="spellStart"/>
      <w:r>
        <w:rPr>
          <w:rFonts w:cs="Times New Roman"/>
          <w:bCs/>
          <w:lang w:eastAsia="pt-BR"/>
        </w:rPr>
        <w:t>deposi</w:t>
      </w:r>
      <w:proofErr w:type="spellEnd"/>
      <w:r>
        <w:rPr>
          <w:rFonts w:cs="Times New Roman"/>
          <w:bCs/>
          <w:lang w:eastAsia="pt-BR"/>
        </w:rPr>
        <w:t xml:space="preserve"> do parágrafo de 6 </w:t>
      </w:r>
      <w:proofErr w:type="spellStart"/>
      <w:r>
        <w:rPr>
          <w:rFonts w:cs="Times New Roman"/>
          <w:bCs/>
          <w:lang w:eastAsia="pt-BR"/>
        </w:rPr>
        <w:t>pt</w:t>
      </w:r>
      <w:proofErr w:type="spellEnd"/>
      <w:r w:rsidRPr="00621DCA">
        <w:rPr>
          <w:rFonts w:cs="Times New Roman"/>
          <w:bCs/>
          <w:lang w:eastAsia="pt-BR"/>
        </w:rPr>
        <w:t>.</w:t>
      </w:r>
      <w:r w:rsidR="00623B7F" w:rsidRPr="00621DCA">
        <w:rPr>
          <w:rFonts w:cs="Times New Roman"/>
          <w:bCs/>
          <w:lang w:eastAsia="pt-BR"/>
        </w:rPr>
        <w:t xml:space="preserve"> </w:t>
      </w:r>
    </w:p>
    <w:p w14:paraId="387E2905" w14:textId="77777777" w:rsidR="00623B7F" w:rsidRPr="00623B7F" w:rsidRDefault="00621DCA" w:rsidP="00623B7F">
      <w:pPr>
        <w:pStyle w:val="Rodap"/>
        <w:spacing w:after="240"/>
        <w:jc w:val="both"/>
        <w:rPr>
          <w:rFonts w:cs="Times New Roman"/>
          <w:bCs/>
          <w:lang w:eastAsia="pt-BR"/>
        </w:rPr>
      </w:pPr>
      <w:r>
        <w:rPr>
          <w:rFonts w:cs="Times New Roman"/>
          <w:bCs/>
          <w:lang w:eastAsia="pt-BR"/>
        </w:rPr>
        <w:t>Citações com mais de 4 linhas devem seguir o modelo abaixo</w:t>
      </w:r>
      <w:r w:rsidR="00623B7F" w:rsidRPr="00623B7F">
        <w:rPr>
          <w:rFonts w:cs="Times New Roman"/>
          <w:bCs/>
          <w:lang w:eastAsia="pt-BR"/>
        </w:rPr>
        <w:t>:</w:t>
      </w:r>
    </w:p>
    <w:p w14:paraId="5AF86ACC" w14:textId="77777777" w:rsidR="00623B7F" w:rsidRDefault="00623B7F" w:rsidP="00621DCA">
      <w:pPr>
        <w:pStyle w:val="Rodap"/>
        <w:spacing w:after="240"/>
        <w:ind w:left="2268"/>
        <w:jc w:val="both"/>
        <w:rPr>
          <w:rFonts w:cs="Times New Roman"/>
          <w:bCs/>
          <w:lang w:eastAsia="pt-BR"/>
        </w:rPr>
      </w:pPr>
      <w:r w:rsidRPr="00623B7F">
        <w:rPr>
          <w:rFonts w:cs="Times New Roman"/>
          <w:bCs/>
          <w:lang w:eastAsia="pt-BR"/>
        </w:rPr>
        <w:t>É garantido o direito de propriedade, que não poderá ser exercido contra o interesse social ou coletivo, na forma que a lei determinar. A desapropriação por necessidade ou utilidade pública far-se-á nos termos da lei, mediante prévia e justa indenização. Em caso de perigo iminente, como guerra ou comoção intestina, poderão as autoridades competentes usar da propriedade particular até onde o bem público o exija, ressalvado o direito à indenização ulterior. (CONSTITUIÇÃO, 1934, 113, §17)</w:t>
      </w:r>
      <w:r w:rsidR="008E04F7">
        <w:rPr>
          <w:rFonts w:cs="Times New Roman"/>
          <w:bCs/>
          <w:lang w:eastAsia="pt-BR"/>
        </w:rPr>
        <w:t>.</w:t>
      </w:r>
    </w:p>
    <w:p w14:paraId="072606FA" w14:textId="77777777" w:rsidR="008E04F7" w:rsidRPr="00623B7F" w:rsidRDefault="008E04F7" w:rsidP="00621DCA">
      <w:pPr>
        <w:pStyle w:val="Rodap"/>
        <w:spacing w:after="240"/>
        <w:ind w:left="2268"/>
        <w:jc w:val="both"/>
        <w:rPr>
          <w:rFonts w:cs="Times New Roman"/>
          <w:bCs/>
          <w:lang w:eastAsia="pt-BR"/>
        </w:rPr>
      </w:pPr>
    </w:p>
    <w:p w14:paraId="58E669C1" w14:textId="77777777" w:rsidR="00623B7F" w:rsidRPr="00126408" w:rsidRDefault="00623B7F" w:rsidP="00623B7F">
      <w:pPr>
        <w:pStyle w:val="Rodap"/>
        <w:spacing w:after="240"/>
        <w:jc w:val="both"/>
        <w:rPr>
          <w:rFonts w:cs="Times New Roman"/>
          <w:b/>
          <w:bCs/>
          <w:lang w:eastAsia="pt-BR"/>
        </w:rPr>
      </w:pPr>
      <w:r w:rsidRPr="00126408">
        <w:rPr>
          <w:rFonts w:cs="Times New Roman"/>
          <w:b/>
          <w:bCs/>
          <w:lang w:eastAsia="pt-BR"/>
        </w:rPr>
        <w:t>CONSIDERAÇÕES FINAIS</w:t>
      </w:r>
    </w:p>
    <w:p w14:paraId="1A73EF27" w14:textId="77777777" w:rsidR="00623B7F" w:rsidRPr="00623B7F" w:rsidRDefault="00621DCA" w:rsidP="00621DCA">
      <w:pPr>
        <w:pStyle w:val="Rodap"/>
        <w:spacing w:after="240"/>
        <w:jc w:val="both"/>
        <w:rPr>
          <w:rFonts w:cs="Times New Roman"/>
          <w:bCs/>
          <w:lang w:eastAsia="pt-BR"/>
        </w:rPr>
      </w:pPr>
      <w:r>
        <w:rPr>
          <w:rFonts w:cs="Times New Roman"/>
          <w:bCs/>
          <w:lang w:eastAsia="pt-BR"/>
        </w:rPr>
        <w:t>As Figuras e Tabelas devem ser citadas ao longo do texto e devem vir logo abaixo de onde são citadas</w:t>
      </w:r>
    </w:p>
    <w:p w14:paraId="6CAA5D11" w14:textId="77777777" w:rsidR="00623B7F" w:rsidRPr="00623B7F" w:rsidRDefault="00623B7F" w:rsidP="00623B7F">
      <w:pPr>
        <w:pStyle w:val="Rodap"/>
        <w:spacing w:after="240"/>
        <w:jc w:val="both"/>
        <w:rPr>
          <w:rFonts w:cs="Times New Roman"/>
          <w:bCs/>
          <w:lang w:eastAsia="pt-BR"/>
        </w:rPr>
      </w:pPr>
      <w:r w:rsidRPr="00126408">
        <w:rPr>
          <w:rFonts w:cs="Times New Roman"/>
          <w:b/>
          <w:bCs/>
          <w:lang w:eastAsia="pt-BR"/>
        </w:rPr>
        <w:lastRenderedPageBreak/>
        <w:t>REFERÊNCIAS</w:t>
      </w:r>
      <w:r w:rsidRPr="00623B7F">
        <w:rPr>
          <w:rFonts w:cs="Times New Roman"/>
          <w:bCs/>
          <w:lang w:eastAsia="pt-BR"/>
        </w:rPr>
        <w:t xml:space="preserve"> </w:t>
      </w:r>
    </w:p>
    <w:p w14:paraId="5EC15454" w14:textId="77777777" w:rsidR="00623B7F" w:rsidRPr="00623B7F" w:rsidRDefault="00623B7F" w:rsidP="00623B7F">
      <w:pPr>
        <w:pStyle w:val="Rodap"/>
        <w:spacing w:after="240"/>
        <w:jc w:val="both"/>
        <w:rPr>
          <w:rFonts w:cs="Times New Roman"/>
          <w:bCs/>
          <w:lang w:eastAsia="pt-BR"/>
        </w:rPr>
      </w:pPr>
      <w:r w:rsidRPr="00623B7F">
        <w:rPr>
          <w:rFonts w:cs="Times New Roman"/>
          <w:bCs/>
          <w:lang w:eastAsia="pt-BR"/>
        </w:rPr>
        <w:t xml:space="preserve">ANDRADE, Manuel Correia de. A terra e o homem no </w:t>
      </w:r>
      <w:proofErr w:type="gramStart"/>
      <w:r w:rsidRPr="00623B7F">
        <w:rPr>
          <w:rFonts w:cs="Times New Roman"/>
          <w:bCs/>
          <w:lang w:eastAsia="pt-BR"/>
        </w:rPr>
        <w:t>nordeste</w:t>
      </w:r>
      <w:proofErr w:type="gramEnd"/>
      <w:r w:rsidRPr="00623B7F">
        <w:rPr>
          <w:rFonts w:cs="Times New Roman"/>
          <w:bCs/>
          <w:lang w:eastAsia="pt-BR"/>
        </w:rPr>
        <w:t xml:space="preserve">. 7. ed. São Paulo: Atlas, 1994. </w:t>
      </w:r>
    </w:p>
    <w:p w14:paraId="39CCFDCC" w14:textId="77777777" w:rsidR="00623B7F" w:rsidRPr="00623B7F" w:rsidRDefault="00623B7F" w:rsidP="00623B7F">
      <w:pPr>
        <w:pStyle w:val="Rodap"/>
        <w:spacing w:after="240"/>
        <w:jc w:val="both"/>
        <w:rPr>
          <w:rFonts w:cs="Times New Roman"/>
          <w:bCs/>
          <w:lang w:eastAsia="pt-BR"/>
        </w:rPr>
      </w:pPr>
      <w:r w:rsidRPr="00623B7F">
        <w:rPr>
          <w:rFonts w:cs="Times New Roman"/>
          <w:bCs/>
          <w:lang w:eastAsia="pt-BR"/>
        </w:rPr>
        <w:t xml:space="preserve">__________. A questão do território no Brasil. São Paulo, Recife: </w:t>
      </w:r>
      <w:proofErr w:type="spellStart"/>
      <w:r w:rsidRPr="00623B7F">
        <w:rPr>
          <w:rFonts w:cs="Times New Roman"/>
          <w:bCs/>
          <w:lang w:eastAsia="pt-BR"/>
        </w:rPr>
        <w:t>Hucitec</w:t>
      </w:r>
      <w:proofErr w:type="spellEnd"/>
      <w:r w:rsidRPr="00623B7F">
        <w:rPr>
          <w:rFonts w:cs="Times New Roman"/>
          <w:bCs/>
          <w:lang w:eastAsia="pt-BR"/>
        </w:rPr>
        <w:t>, IPESPE, 1995.</w:t>
      </w:r>
    </w:p>
    <w:p w14:paraId="08314870" w14:textId="77777777" w:rsidR="00623B7F" w:rsidRPr="00623B7F" w:rsidRDefault="00623B7F" w:rsidP="00623B7F">
      <w:pPr>
        <w:pStyle w:val="Rodap"/>
        <w:spacing w:after="240"/>
        <w:jc w:val="both"/>
        <w:rPr>
          <w:rFonts w:cs="Times New Roman"/>
          <w:bCs/>
          <w:lang w:eastAsia="pt-BR"/>
        </w:rPr>
      </w:pPr>
      <w:r w:rsidRPr="00623B7F">
        <w:rPr>
          <w:rFonts w:cs="Times New Roman"/>
          <w:bCs/>
          <w:lang w:eastAsia="pt-BR"/>
        </w:rPr>
        <w:t>ALBUQUERQUE, Marcos Prado de. Desapropriação por interesse social para fins de reforma agrária. In O direito agrário na Constituição. (</w:t>
      </w:r>
      <w:proofErr w:type="spellStart"/>
      <w:r w:rsidRPr="00623B7F">
        <w:rPr>
          <w:rFonts w:cs="Times New Roman"/>
          <w:bCs/>
          <w:lang w:eastAsia="pt-BR"/>
        </w:rPr>
        <w:t>org</w:t>
      </w:r>
      <w:proofErr w:type="spellEnd"/>
      <w:r w:rsidRPr="00623B7F">
        <w:rPr>
          <w:rFonts w:cs="Times New Roman"/>
          <w:bCs/>
          <w:lang w:eastAsia="pt-BR"/>
        </w:rPr>
        <w:t>). Rio de Janeiro: Forense, 2005.</w:t>
      </w:r>
    </w:p>
    <w:p w14:paraId="65B4B58B" w14:textId="77777777" w:rsidR="00623B7F" w:rsidRPr="00623B7F" w:rsidRDefault="00623B7F" w:rsidP="00623B7F">
      <w:pPr>
        <w:pStyle w:val="Rodap"/>
        <w:spacing w:after="240"/>
        <w:jc w:val="both"/>
        <w:rPr>
          <w:rFonts w:cs="Times New Roman"/>
          <w:bCs/>
          <w:lang w:eastAsia="pt-BR"/>
        </w:rPr>
      </w:pPr>
      <w:r w:rsidRPr="00623B7F">
        <w:rPr>
          <w:rFonts w:cs="Times New Roman"/>
          <w:bCs/>
          <w:lang w:eastAsia="pt-BR"/>
        </w:rPr>
        <w:t>ALENCAR, Francisco Amaro Gomes de. Segredos íntimos: a gestão dos assentamentos de reforma agrária. Fortaleza: UFC, 2000.</w:t>
      </w:r>
    </w:p>
    <w:p w14:paraId="60A592ED" w14:textId="77777777" w:rsidR="00623B7F" w:rsidRPr="00623B7F" w:rsidRDefault="00623B7F" w:rsidP="00623B7F">
      <w:pPr>
        <w:pStyle w:val="Rodap"/>
        <w:spacing w:after="240"/>
        <w:jc w:val="both"/>
        <w:rPr>
          <w:rFonts w:cs="Times New Roman"/>
          <w:bCs/>
          <w:lang w:eastAsia="pt-BR"/>
        </w:rPr>
      </w:pPr>
      <w:r w:rsidRPr="00623B7F">
        <w:rPr>
          <w:rFonts w:cs="Times New Roman"/>
          <w:bCs/>
          <w:lang w:eastAsia="pt-BR"/>
        </w:rPr>
        <w:t>__________. Uma geografia das políticas fundiárias no estado do Ceará. Fortaleza: PPGS/DCSF/ UFC, 2005.</w:t>
      </w:r>
    </w:p>
    <w:p w14:paraId="4B026A7C" w14:textId="77777777" w:rsidR="00623B7F" w:rsidRPr="00623B7F" w:rsidRDefault="00623B7F" w:rsidP="00623B7F">
      <w:pPr>
        <w:pStyle w:val="Rodap"/>
        <w:spacing w:after="240"/>
        <w:jc w:val="both"/>
        <w:rPr>
          <w:rFonts w:cs="Times New Roman"/>
          <w:bCs/>
          <w:lang w:eastAsia="pt-BR"/>
        </w:rPr>
      </w:pPr>
      <w:r w:rsidRPr="00623B7F">
        <w:rPr>
          <w:rFonts w:cs="Times New Roman"/>
          <w:bCs/>
          <w:lang w:eastAsia="pt-BR"/>
        </w:rPr>
        <w:t>BARQUETE, Paulo Roberto Forte. Assentamentos rurais em áreas de reforma agrária no ceará: miséria ou prosperidade? O caso Santana. 1995. 157p. Dissertação (mestrado em economia agrícola) – faculdade de economia agrícola, UFC, 1995.</w:t>
      </w:r>
    </w:p>
    <w:p w14:paraId="36BBEF77" w14:textId="77777777" w:rsidR="00623B7F" w:rsidRPr="00623B7F" w:rsidRDefault="00623B7F" w:rsidP="00623B7F">
      <w:pPr>
        <w:pStyle w:val="Rodap"/>
        <w:spacing w:after="240"/>
        <w:jc w:val="both"/>
        <w:rPr>
          <w:rFonts w:cs="Times New Roman"/>
          <w:bCs/>
          <w:lang w:eastAsia="pt-BR"/>
        </w:rPr>
      </w:pPr>
      <w:r w:rsidRPr="00623B7F">
        <w:rPr>
          <w:rFonts w:cs="Times New Roman"/>
          <w:bCs/>
          <w:lang w:eastAsia="pt-BR"/>
        </w:rPr>
        <w:t>CAVALCANTE, José Luiz. A lei de terras de 1850 e a reafirmação do poder básico do estado sobre a terra, 2005. Disponível em: www.historica.arquivoestado.sp.gov.br. Acesso em 15/08/2008.</w:t>
      </w:r>
    </w:p>
    <w:p w14:paraId="62DE6898" w14:textId="77777777" w:rsidR="00623B7F" w:rsidRPr="00623B7F" w:rsidRDefault="00623B7F" w:rsidP="00623B7F">
      <w:pPr>
        <w:pStyle w:val="Rodap"/>
        <w:spacing w:after="240"/>
        <w:jc w:val="both"/>
        <w:rPr>
          <w:rFonts w:cs="Times New Roman"/>
          <w:bCs/>
          <w:lang w:eastAsia="pt-BR"/>
        </w:rPr>
      </w:pPr>
      <w:r w:rsidRPr="00623B7F">
        <w:rPr>
          <w:rFonts w:cs="Times New Roman"/>
          <w:bCs/>
          <w:lang w:eastAsia="pt-BR"/>
        </w:rPr>
        <w:t xml:space="preserve">CLEMENTE, Andréa </w:t>
      </w:r>
      <w:proofErr w:type="spellStart"/>
      <w:r w:rsidRPr="00623B7F">
        <w:rPr>
          <w:rFonts w:cs="Times New Roman"/>
          <w:bCs/>
          <w:lang w:eastAsia="pt-BR"/>
        </w:rPr>
        <w:t>Grotti</w:t>
      </w:r>
      <w:proofErr w:type="spellEnd"/>
      <w:r w:rsidRPr="00623B7F">
        <w:rPr>
          <w:rFonts w:cs="Times New Roman"/>
          <w:bCs/>
          <w:lang w:eastAsia="pt-BR"/>
        </w:rPr>
        <w:t>. Desapropriação por interesse social para fins de reforma agrária, 2005. Disponível em: www.escola.agu.gov.br. Acesso em 23/09/2008.</w:t>
      </w:r>
    </w:p>
    <w:p w14:paraId="095F6A2F" w14:textId="77777777" w:rsidR="00623B7F" w:rsidRPr="00623B7F" w:rsidRDefault="00623B7F" w:rsidP="00623B7F">
      <w:pPr>
        <w:pStyle w:val="Rodap"/>
        <w:spacing w:after="240"/>
        <w:jc w:val="both"/>
        <w:rPr>
          <w:rFonts w:cs="Times New Roman"/>
          <w:bCs/>
          <w:lang w:eastAsia="pt-BR"/>
        </w:rPr>
      </w:pPr>
      <w:r w:rsidRPr="00623B7F">
        <w:rPr>
          <w:rFonts w:cs="Times New Roman"/>
          <w:bCs/>
          <w:lang w:eastAsia="pt-BR"/>
        </w:rPr>
        <w:t xml:space="preserve">COSTA, Hélio Roberto </w:t>
      </w:r>
      <w:proofErr w:type="spellStart"/>
      <w:r w:rsidRPr="00623B7F">
        <w:rPr>
          <w:rFonts w:cs="Times New Roman"/>
          <w:bCs/>
          <w:lang w:eastAsia="pt-BR"/>
        </w:rPr>
        <w:t>Nóvoa</w:t>
      </w:r>
      <w:proofErr w:type="spellEnd"/>
      <w:r w:rsidRPr="00623B7F">
        <w:rPr>
          <w:rFonts w:cs="Times New Roman"/>
          <w:bCs/>
          <w:lang w:eastAsia="pt-BR"/>
        </w:rPr>
        <w:t xml:space="preserve">. Abordagem constitucional da reforma agrária. Revista do direito agrário, Brasília, a. 16, n. 14, 2° semestre/2000.  </w:t>
      </w:r>
    </w:p>
    <w:p w14:paraId="2C79542F" w14:textId="77777777" w:rsidR="00623B7F" w:rsidRPr="00623B7F" w:rsidRDefault="00623B7F" w:rsidP="00623B7F">
      <w:pPr>
        <w:pStyle w:val="Rodap"/>
        <w:spacing w:after="240"/>
        <w:jc w:val="both"/>
        <w:rPr>
          <w:rFonts w:cs="Times New Roman"/>
          <w:bCs/>
          <w:lang w:eastAsia="pt-BR"/>
        </w:rPr>
      </w:pPr>
      <w:r w:rsidRPr="00623B7F">
        <w:rPr>
          <w:rFonts w:cs="Times New Roman"/>
          <w:bCs/>
          <w:lang w:eastAsia="pt-BR"/>
        </w:rPr>
        <w:t>FAORO, Raymundo. Os donos do poder: formação do patronato político brasileiro. 3 ed. São Paulo: Globo, 2001.</w:t>
      </w:r>
    </w:p>
    <w:p w14:paraId="459F5103" w14:textId="77777777" w:rsidR="00623B7F" w:rsidRPr="00623B7F" w:rsidRDefault="00623B7F" w:rsidP="00623B7F">
      <w:pPr>
        <w:pStyle w:val="Rodap"/>
        <w:spacing w:after="240"/>
        <w:jc w:val="both"/>
        <w:rPr>
          <w:rFonts w:cs="Times New Roman"/>
          <w:bCs/>
          <w:lang w:eastAsia="pt-BR"/>
        </w:rPr>
      </w:pPr>
      <w:r w:rsidRPr="00623B7F">
        <w:rPr>
          <w:rFonts w:cs="Times New Roman"/>
          <w:bCs/>
          <w:lang w:eastAsia="pt-BR"/>
        </w:rPr>
        <w:t xml:space="preserve">FERNANDES, Bernardo </w:t>
      </w:r>
      <w:proofErr w:type="spellStart"/>
      <w:r w:rsidRPr="00623B7F">
        <w:rPr>
          <w:rFonts w:cs="Times New Roman"/>
          <w:bCs/>
          <w:lang w:eastAsia="pt-BR"/>
        </w:rPr>
        <w:t>Mançano</w:t>
      </w:r>
      <w:proofErr w:type="spellEnd"/>
      <w:r w:rsidRPr="00623B7F">
        <w:rPr>
          <w:rFonts w:cs="Times New Roman"/>
          <w:bCs/>
          <w:lang w:eastAsia="pt-BR"/>
        </w:rPr>
        <w:t xml:space="preserve">. A </w:t>
      </w:r>
      <w:proofErr w:type="spellStart"/>
      <w:r w:rsidRPr="00623B7F">
        <w:rPr>
          <w:rFonts w:cs="Times New Roman"/>
          <w:bCs/>
          <w:lang w:eastAsia="pt-BR"/>
        </w:rPr>
        <w:t>judiciarização</w:t>
      </w:r>
      <w:proofErr w:type="spellEnd"/>
      <w:r w:rsidRPr="00623B7F">
        <w:rPr>
          <w:rFonts w:cs="Times New Roman"/>
          <w:bCs/>
          <w:lang w:eastAsia="pt-BR"/>
        </w:rPr>
        <w:t xml:space="preserve"> da luta pela reforma agrária. In Violências no tempo da globalização. SANTOS, José Vicente Tavares (Org.) São Paulo: </w:t>
      </w:r>
      <w:proofErr w:type="spellStart"/>
      <w:r w:rsidRPr="00623B7F">
        <w:rPr>
          <w:rFonts w:cs="Times New Roman"/>
          <w:bCs/>
          <w:lang w:eastAsia="pt-BR"/>
        </w:rPr>
        <w:t>Hucitec</w:t>
      </w:r>
      <w:proofErr w:type="spellEnd"/>
      <w:r w:rsidRPr="00623B7F">
        <w:rPr>
          <w:rFonts w:cs="Times New Roman"/>
          <w:bCs/>
          <w:lang w:eastAsia="pt-BR"/>
        </w:rPr>
        <w:t>, 1999</w:t>
      </w:r>
    </w:p>
    <w:p w14:paraId="0BF3B3F0" w14:textId="77777777" w:rsidR="00623B7F" w:rsidRPr="00623B7F" w:rsidRDefault="00623B7F" w:rsidP="00623B7F">
      <w:pPr>
        <w:pStyle w:val="Rodap"/>
        <w:spacing w:after="240"/>
        <w:jc w:val="both"/>
        <w:rPr>
          <w:rFonts w:cs="Times New Roman"/>
          <w:bCs/>
          <w:lang w:eastAsia="pt-BR"/>
        </w:rPr>
      </w:pPr>
      <w:r w:rsidRPr="00623B7F">
        <w:rPr>
          <w:rFonts w:cs="Times New Roman"/>
          <w:bCs/>
          <w:lang w:eastAsia="pt-BR"/>
        </w:rPr>
        <w:t>GRAMSCI, Antonio. Cadernos do Cárcere. Tradução de Carlos Nelson Coutinho. Rio de Janeiro: Civilização Brasileira, 2000.</w:t>
      </w:r>
    </w:p>
    <w:p w14:paraId="1F4ABB7B" w14:textId="77777777" w:rsidR="00623B7F" w:rsidRPr="00623B7F" w:rsidRDefault="00623B7F" w:rsidP="00623B7F">
      <w:pPr>
        <w:pStyle w:val="Rodap"/>
        <w:spacing w:after="240"/>
        <w:jc w:val="both"/>
        <w:rPr>
          <w:rFonts w:cs="Times New Roman"/>
          <w:bCs/>
          <w:lang w:eastAsia="pt-BR"/>
        </w:rPr>
      </w:pPr>
      <w:r w:rsidRPr="00623B7F">
        <w:rPr>
          <w:rFonts w:cs="Times New Roman"/>
          <w:bCs/>
          <w:lang w:eastAsia="pt-BR"/>
        </w:rPr>
        <w:t>GUIMARÃES, Alberto Passos. Quatro séculos de latifúndio. 6. ed. Rio de Janeiro: Paz e Terra, 1989.</w:t>
      </w:r>
    </w:p>
    <w:p w14:paraId="1107277E" w14:textId="77777777" w:rsidR="00623B7F" w:rsidRPr="00623B7F" w:rsidRDefault="00623B7F" w:rsidP="00623B7F">
      <w:pPr>
        <w:pStyle w:val="Rodap"/>
        <w:spacing w:after="240"/>
        <w:jc w:val="both"/>
        <w:rPr>
          <w:rFonts w:cs="Times New Roman"/>
          <w:bCs/>
          <w:lang w:eastAsia="pt-BR"/>
        </w:rPr>
      </w:pPr>
      <w:r w:rsidRPr="00623B7F">
        <w:rPr>
          <w:rFonts w:cs="Times New Roman"/>
          <w:bCs/>
          <w:lang w:eastAsia="pt-BR"/>
        </w:rPr>
        <w:lastRenderedPageBreak/>
        <w:t xml:space="preserve">LOPES, </w:t>
      </w:r>
      <w:proofErr w:type="spellStart"/>
      <w:r w:rsidRPr="00623B7F">
        <w:rPr>
          <w:rFonts w:cs="Times New Roman"/>
          <w:bCs/>
          <w:lang w:eastAsia="pt-BR"/>
        </w:rPr>
        <w:t>Jecson</w:t>
      </w:r>
      <w:proofErr w:type="spellEnd"/>
      <w:r w:rsidRPr="00623B7F">
        <w:rPr>
          <w:rFonts w:cs="Times New Roman"/>
          <w:bCs/>
          <w:lang w:eastAsia="pt-BR"/>
        </w:rPr>
        <w:t xml:space="preserve"> Girão. Assentamento de reforma agrária no Brasil e no Ceara. Rio de Janeiro: Ponto da Cultura, 2010.</w:t>
      </w:r>
    </w:p>
    <w:p w14:paraId="5A82BD07" w14:textId="77777777" w:rsidR="00623B7F" w:rsidRPr="00623B7F" w:rsidRDefault="00623B7F" w:rsidP="00623B7F">
      <w:pPr>
        <w:pStyle w:val="Rodap"/>
        <w:spacing w:after="240"/>
        <w:jc w:val="both"/>
        <w:rPr>
          <w:rFonts w:cs="Times New Roman"/>
          <w:bCs/>
          <w:lang w:eastAsia="pt-BR"/>
        </w:rPr>
      </w:pPr>
      <w:r w:rsidRPr="00623B7F">
        <w:rPr>
          <w:rFonts w:cs="Times New Roman"/>
          <w:bCs/>
          <w:lang w:eastAsia="pt-BR"/>
        </w:rPr>
        <w:t>KAUTSKY, Karl. A questão agrária. 5. ed. São Paulo: Nova Cultural, 1986.</w:t>
      </w:r>
    </w:p>
    <w:p w14:paraId="649A8E7B" w14:textId="77777777" w:rsidR="00623B7F" w:rsidRPr="00623B7F" w:rsidRDefault="00623B7F" w:rsidP="00623B7F">
      <w:pPr>
        <w:pStyle w:val="Rodap"/>
        <w:spacing w:after="240"/>
        <w:jc w:val="both"/>
        <w:rPr>
          <w:rFonts w:cs="Times New Roman"/>
          <w:bCs/>
          <w:lang w:eastAsia="pt-BR"/>
        </w:rPr>
      </w:pPr>
      <w:r w:rsidRPr="00623B7F">
        <w:rPr>
          <w:rFonts w:cs="Times New Roman"/>
          <w:bCs/>
          <w:lang w:eastAsia="pt-BR"/>
        </w:rPr>
        <w:t xml:space="preserve">LERRER, Débora. Reforma agrária: os caminhos do impasse. São Paulo: </w:t>
      </w:r>
      <w:proofErr w:type="spellStart"/>
      <w:r w:rsidRPr="00623B7F">
        <w:rPr>
          <w:rFonts w:cs="Times New Roman"/>
          <w:bCs/>
          <w:lang w:eastAsia="pt-BR"/>
        </w:rPr>
        <w:t>Garçoni</w:t>
      </w:r>
      <w:proofErr w:type="spellEnd"/>
      <w:r w:rsidRPr="00623B7F">
        <w:rPr>
          <w:rFonts w:cs="Times New Roman"/>
          <w:bCs/>
          <w:lang w:eastAsia="pt-BR"/>
        </w:rPr>
        <w:t>, 2003.</w:t>
      </w:r>
    </w:p>
    <w:p w14:paraId="1858F5D4" w14:textId="77777777" w:rsidR="00623B7F" w:rsidRPr="00623B7F" w:rsidRDefault="00623B7F" w:rsidP="00623B7F">
      <w:pPr>
        <w:pStyle w:val="Rodap"/>
        <w:spacing w:after="240"/>
        <w:jc w:val="both"/>
        <w:rPr>
          <w:rFonts w:cs="Times New Roman"/>
          <w:bCs/>
          <w:lang w:eastAsia="pt-BR"/>
        </w:rPr>
      </w:pPr>
      <w:r w:rsidRPr="00623B7F">
        <w:rPr>
          <w:rFonts w:cs="Times New Roman"/>
          <w:bCs/>
          <w:lang w:eastAsia="pt-BR"/>
        </w:rPr>
        <w:t xml:space="preserve">MAQUIAVEL, Nicolau. O príncipe. Tradução de Olívia </w:t>
      </w:r>
      <w:proofErr w:type="spellStart"/>
      <w:r w:rsidRPr="00623B7F">
        <w:rPr>
          <w:rFonts w:cs="Times New Roman"/>
          <w:bCs/>
          <w:lang w:eastAsia="pt-BR"/>
        </w:rPr>
        <w:t>Bauduh</w:t>
      </w:r>
      <w:proofErr w:type="spellEnd"/>
      <w:r w:rsidRPr="00623B7F">
        <w:rPr>
          <w:rFonts w:cs="Times New Roman"/>
          <w:bCs/>
          <w:lang w:eastAsia="pt-BR"/>
        </w:rPr>
        <w:t>. São Paulo: Nova Cultural, 1999.</w:t>
      </w:r>
    </w:p>
    <w:p w14:paraId="27DB8422" w14:textId="77777777" w:rsidR="00623B7F" w:rsidRPr="00623B7F" w:rsidRDefault="00623B7F" w:rsidP="00623B7F">
      <w:pPr>
        <w:pStyle w:val="Rodap"/>
        <w:spacing w:after="240"/>
        <w:jc w:val="both"/>
        <w:rPr>
          <w:rFonts w:cs="Times New Roman"/>
          <w:bCs/>
          <w:lang w:eastAsia="pt-BR"/>
        </w:rPr>
      </w:pPr>
      <w:r w:rsidRPr="00623B7F">
        <w:rPr>
          <w:rFonts w:cs="Times New Roman"/>
          <w:bCs/>
          <w:lang w:eastAsia="pt-BR"/>
        </w:rPr>
        <w:t xml:space="preserve">MARTINS, José de Souza. Expropriação e violência: a questão política no campo. São Paulo: </w:t>
      </w:r>
      <w:proofErr w:type="spellStart"/>
      <w:r w:rsidRPr="00623B7F">
        <w:rPr>
          <w:rFonts w:cs="Times New Roman"/>
          <w:bCs/>
          <w:lang w:eastAsia="pt-BR"/>
        </w:rPr>
        <w:t>Hucitec</w:t>
      </w:r>
      <w:proofErr w:type="spellEnd"/>
      <w:r w:rsidRPr="00623B7F">
        <w:rPr>
          <w:rFonts w:cs="Times New Roman"/>
          <w:bCs/>
          <w:lang w:eastAsia="pt-BR"/>
        </w:rPr>
        <w:t xml:space="preserve">, 1981. </w:t>
      </w:r>
    </w:p>
    <w:p w14:paraId="2B68D615" w14:textId="77777777" w:rsidR="00623B7F" w:rsidRPr="00623B7F" w:rsidRDefault="00623B7F" w:rsidP="00623B7F">
      <w:pPr>
        <w:pStyle w:val="Rodap"/>
        <w:spacing w:after="240"/>
        <w:jc w:val="both"/>
        <w:rPr>
          <w:rFonts w:cs="Times New Roman"/>
          <w:bCs/>
          <w:lang w:eastAsia="pt-BR"/>
        </w:rPr>
      </w:pPr>
      <w:r w:rsidRPr="00623B7F">
        <w:rPr>
          <w:rFonts w:cs="Times New Roman"/>
          <w:bCs/>
          <w:lang w:eastAsia="pt-BR"/>
        </w:rPr>
        <w:t>____________. A militarização da questão agrária no Brasil. Petrópolis: Vozes, 1984.</w:t>
      </w:r>
    </w:p>
    <w:p w14:paraId="6FE9B346" w14:textId="77777777" w:rsidR="00623B7F" w:rsidRPr="00623B7F" w:rsidRDefault="00623B7F" w:rsidP="00623B7F">
      <w:pPr>
        <w:pStyle w:val="Rodap"/>
        <w:spacing w:after="240"/>
        <w:jc w:val="both"/>
        <w:rPr>
          <w:rFonts w:cs="Times New Roman"/>
          <w:bCs/>
          <w:lang w:eastAsia="pt-BR"/>
        </w:rPr>
      </w:pPr>
      <w:r w:rsidRPr="00623B7F">
        <w:rPr>
          <w:rFonts w:cs="Times New Roman"/>
          <w:bCs/>
          <w:lang w:eastAsia="pt-BR"/>
        </w:rPr>
        <w:t xml:space="preserve">____________. O cativeiro da terra. São Paulo: </w:t>
      </w:r>
      <w:proofErr w:type="spellStart"/>
      <w:r w:rsidRPr="00623B7F">
        <w:rPr>
          <w:rFonts w:cs="Times New Roman"/>
          <w:bCs/>
          <w:lang w:eastAsia="pt-BR"/>
        </w:rPr>
        <w:t>Hucitec</w:t>
      </w:r>
      <w:proofErr w:type="spellEnd"/>
      <w:r w:rsidRPr="00623B7F">
        <w:rPr>
          <w:rFonts w:cs="Times New Roman"/>
          <w:bCs/>
          <w:lang w:eastAsia="pt-BR"/>
        </w:rPr>
        <w:t>, 1986.</w:t>
      </w:r>
    </w:p>
    <w:p w14:paraId="738F87DA" w14:textId="77777777" w:rsidR="00623B7F" w:rsidRPr="00623B7F" w:rsidRDefault="00623B7F" w:rsidP="00623B7F">
      <w:pPr>
        <w:pStyle w:val="Rodap"/>
        <w:spacing w:after="240"/>
        <w:jc w:val="both"/>
        <w:rPr>
          <w:rFonts w:cs="Times New Roman"/>
          <w:bCs/>
          <w:lang w:eastAsia="pt-BR"/>
        </w:rPr>
      </w:pPr>
      <w:r w:rsidRPr="00623B7F">
        <w:rPr>
          <w:rFonts w:cs="Times New Roman"/>
          <w:bCs/>
          <w:lang w:eastAsia="pt-BR"/>
        </w:rPr>
        <w:t>____________. Não há terra para plantar nesse verão. Petrópolis: vozes, 1986.</w:t>
      </w:r>
    </w:p>
    <w:p w14:paraId="645BA71C" w14:textId="77777777" w:rsidR="00623B7F" w:rsidRPr="00623B7F" w:rsidRDefault="00623B7F" w:rsidP="00623B7F">
      <w:pPr>
        <w:pStyle w:val="Rodap"/>
        <w:spacing w:after="240"/>
        <w:jc w:val="both"/>
        <w:rPr>
          <w:rFonts w:cs="Times New Roman"/>
          <w:bCs/>
          <w:lang w:eastAsia="pt-BR"/>
        </w:rPr>
      </w:pPr>
      <w:r w:rsidRPr="00623B7F">
        <w:rPr>
          <w:rFonts w:cs="Times New Roman"/>
          <w:bCs/>
          <w:lang w:eastAsia="pt-BR"/>
        </w:rPr>
        <w:t xml:space="preserve">____________. Reforma agrária: o impossível diálogo. São Paulo: Edusp, 2000. </w:t>
      </w:r>
    </w:p>
    <w:p w14:paraId="2B26D32F" w14:textId="77777777" w:rsidR="00623B7F" w:rsidRPr="00623B7F" w:rsidRDefault="00623B7F" w:rsidP="00623B7F">
      <w:pPr>
        <w:pStyle w:val="Rodap"/>
        <w:spacing w:after="240"/>
        <w:jc w:val="both"/>
        <w:rPr>
          <w:rFonts w:cs="Times New Roman"/>
          <w:bCs/>
          <w:lang w:eastAsia="pt-BR"/>
        </w:rPr>
      </w:pPr>
      <w:r w:rsidRPr="00623B7F">
        <w:rPr>
          <w:rFonts w:cs="Times New Roman"/>
          <w:bCs/>
          <w:lang w:eastAsia="pt-BR"/>
        </w:rPr>
        <w:t>MEIRELLES, Hely Lopes. Direito administrativo brasileiro. São Paulo: Malheiros, 1998. NOBRE JÚNIOR, Edilson Pereira.  Desapropriação para fins de reforma agrária.  In Revista ESMAFE – Escola de Magistratura Federal da 5ª Região, nº 04 – Recife/PE: TRF 5ª Região, 2002.</w:t>
      </w:r>
    </w:p>
    <w:p w14:paraId="0B808F24" w14:textId="77777777" w:rsidR="00623B7F" w:rsidRPr="00623B7F" w:rsidRDefault="00623B7F" w:rsidP="00623B7F">
      <w:pPr>
        <w:pStyle w:val="Rodap"/>
        <w:spacing w:after="240"/>
        <w:jc w:val="both"/>
        <w:rPr>
          <w:rFonts w:cs="Times New Roman"/>
          <w:bCs/>
          <w:lang w:eastAsia="pt-BR"/>
        </w:rPr>
      </w:pPr>
      <w:r w:rsidRPr="00623B7F">
        <w:rPr>
          <w:rFonts w:cs="Times New Roman"/>
          <w:bCs/>
          <w:lang w:eastAsia="pt-BR"/>
        </w:rPr>
        <w:t xml:space="preserve">OLIVEIRA, Alexandra Maria de. A contra-reforma agrária do banco mundial e os camponeses no Ceará – Brasil. São Paulo. Tese (Doutorado em Geografia) – Departamento de Geografia da Faculdade de Filosofia, Letras e Ciências Humanas da Universidade de São Paulo, 2005. </w:t>
      </w:r>
    </w:p>
    <w:p w14:paraId="5DFFFC1E" w14:textId="77777777" w:rsidR="00623B7F" w:rsidRPr="00623B7F" w:rsidRDefault="00623B7F" w:rsidP="00623B7F">
      <w:pPr>
        <w:pStyle w:val="Rodap"/>
        <w:spacing w:after="240"/>
        <w:jc w:val="both"/>
        <w:rPr>
          <w:rFonts w:cs="Times New Roman"/>
          <w:bCs/>
          <w:lang w:eastAsia="pt-BR"/>
        </w:rPr>
      </w:pPr>
      <w:r w:rsidRPr="00623B7F">
        <w:rPr>
          <w:rFonts w:cs="Times New Roman"/>
          <w:bCs/>
          <w:lang w:eastAsia="pt-BR"/>
        </w:rPr>
        <w:t>OLIVEIRA, Ariovaldo Umbelino. O campo brasileiro no final dos anos 80. In STÉDILE, João Pedro. (org.). A questão agrária hoje. Porto Alegre: Ed. Da Universidade, 1994.</w:t>
      </w:r>
    </w:p>
    <w:p w14:paraId="4077F2E6" w14:textId="77777777" w:rsidR="00623B7F" w:rsidRPr="00623B7F" w:rsidRDefault="00623B7F" w:rsidP="00623B7F">
      <w:pPr>
        <w:pStyle w:val="Rodap"/>
        <w:spacing w:after="240"/>
        <w:jc w:val="both"/>
        <w:rPr>
          <w:rFonts w:cs="Times New Roman"/>
          <w:bCs/>
          <w:lang w:eastAsia="pt-BR"/>
        </w:rPr>
      </w:pPr>
      <w:r w:rsidRPr="00623B7F">
        <w:rPr>
          <w:rFonts w:cs="Times New Roman"/>
          <w:bCs/>
          <w:lang w:eastAsia="pt-BR"/>
        </w:rPr>
        <w:t>___________. A longa marcha do campesinato brasileiro: movimentos sociais, conflitos e reforma agrária. Dossiê Desenvolvimento Rural. USP. Instituto de Estudos Avançados, v. 15, n. 43, set./dez. 2001, pp. 155-196.</w:t>
      </w:r>
    </w:p>
    <w:p w14:paraId="54AE3FE3" w14:textId="77777777" w:rsidR="00623B7F" w:rsidRPr="00623B7F" w:rsidRDefault="00623B7F" w:rsidP="00623B7F">
      <w:pPr>
        <w:pStyle w:val="Rodap"/>
        <w:spacing w:after="240"/>
        <w:jc w:val="both"/>
        <w:rPr>
          <w:rFonts w:cs="Times New Roman"/>
          <w:bCs/>
          <w:lang w:eastAsia="pt-BR"/>
        </w:rPr>
      </w:pPr>
      <w:r w:rsidRPr="00623B7F">
        <w:rPr>
          <w:rFonts w:cs="Times New Roman"/>
          <w:bCs/>
          <w:lang w:eastAsia="pt-BR"/>
        </w:rPr>
        <w:t>PRADO JUNIOR, Caio. A Questão Agrária no Brasil. 3. ed. São Paulo: Brasiliense, 1981.</w:t>
      </w:r>
    </w:p>
    <w:p w14:paraId="3BD5DB9B" w14:textId="77777777" w:rsidR="00623B7F" w:rsidRPr="00623B7F" w:rsidRDefault="00623B7F" w:rsidP="00623B7F">
      <w:pPr>
        <w:pStyle w:val="Rodap"/>
        <w:spacing w:after="240"/>
        <w:jc w:val="both"/>
        <w:rPr>
          <w:rFonts w:cs="Times New Roman"/>
          <w:bCs/>
          <w:lang w:eastAsia="pt-BR"/>
        </w:rPr>
      </w:pPr>
      <w:r w:rsidRPr="00623B7F">
        <w:rPr>
          <w:rFonts w:cs="Times New Roman"/>
          <w:bCs/>
          <w:lang w:eastAsia="pt-BR"/>
        </w:rPr>
        <w:t xml:space="preserve">RAFFESTIN, Claude. Por uma Geografia do poder. São Paulo: Ática, 1993. </w:t>
      </w:r>
    </w:p>
    <w:p w14:paraId="1656919E" w14:textId="77777777" w:rsidR="00623B7F" w:rsidRPr="00623B7F" w:rsidRDefault="00623B7F" w:rsidP="00623B7F">
      <w:pPr>
        <w:pStyle w:val="Rodap"/>
        <w:spacing w:after="240"/>
        <w:jc w:val="both"/>
        <w:rPr>
          <w:rFonts w:cs="Times New Roman"/>
          <w:bCs/>
          <w:lang w:eastAsia="pt-BR"/>
        </w:rPr>
      </w:pPr>
      <w:r w:rsidRPr="00623B7F">
        <w:rPr>
          <w:rFonts w:cs="Times New Roman"/>
          <w:bCs/>
          <w:lang w:eastAsia="pt-BR"/>
        </w:rPr>
        <w:lastRenderedPageBreak/>
        <w:t xml:space="preserve">SALLES, José Carlos de Morais. A Desapropriação à Luz da Doutrina e da Jurisprudência. São Paulo: Editora Revista dos Tribunais, 1995. </w:t>
      </w:r>
    </w:p>
    <w:p w14:paraId="121D18BE" w14:textId="77777777" w:rsidR="00623B7F" w:rsidRPr="00623B7F" w:rsidRDefault="00623B7F" w:rsidP="00623B7F">
      <w:pPr>
        <w:pStyle w:val="Rodap"/>
        <w:spacing w:after="240"/>
        <w:jc w:val="both"/>
        <w:rPr>
          <w:rFonts w:cs="Times New Roman"/>
          <w:bCs/>
          <w:lang w:eastAsia="pt-BR"/>
        </w:rPr>
      </w:pPr>
      <w:r w:rsidRPr="00623B7F">
        <w:rPr>
          <w:rFonts w:cs="Times New Roman"/>
          <w:bCs/>
          <w:lang w:eastAsia="pt-BR"/>
        </w:rPr>
        <w:t xml:space="preserve">SANTOS, Milton, A natureza do espaço: técnica e tempo, razão e emoção. 2. ed. São Paulo: </w:t>
      </w:r>
      <w:proofErr w:type="spellStart"/>
      <w:r w:rsidRPr="00623B7F">
        <w:rPr>
          <w:rFonts w:cs="Times New Roman"/>
          <w:bCs/>
          <w:lang w:eastAsia="pt-BR"/>
        </w:rPr>
        <w:t>Hucitec</w:t>
      </w:r>
      <w:proofErr w:type="spellEnd"/>
      <w:r w:rsidRPr="00623B7F">
        <w:rPr>
          <w:rFonts w:cs="Times New Roman"/>
          <w:bCs/>
          <w:lang w:eastAsia="pt-BR"/>
        </w:rPr>
        <w:t>, 1997.</w:t>
      </w:r>
    </w:p>
    <w:p w14:paraId="014AE94C" w14:textId="77777777" w:rsidR="00623B7F" w:rsidRPr="00623B7F" w:rsidRDefault="00623B7F" w:rsidP="00623B7F">
      <w:pPr>
        <w:pStyle w:val="Rodap"/>
        <w:spacing w:after="240"/>
        <w:jc w:val="both"/>
        <w:rPr>
          <w:rFonts w:cs="Times New Roman"/>
          <w:bCs/>
          <w:lang w:eastAsia="pt-BR"/>
        </w:rPr>
      </w:pPr>
      <w:r w:rsidRPr="00623B7F">
        <w:rPr>
          <w:rFonts w:cs="Times New Roman"/>
          <w:bCs/>
          <w:lang w:eastAsia="pt-BR"/>
        </w:rPr>
        <w:t xml:space="preserve">SANTOS, Weliton </w:t>
      </w:r>
      <w:proofErr w:type="spellStart"/>
      <w:r w:rsidRPr="00623B7F">
        <w:rPr>
          <w:rFonts w:cs="Times New Roman"/>
          <w:bCs/>
          <w:lang w:eastAsia="pt-BR"/>
        </w:rPr>
        <w:t>Militão</w:t>
      </w:r>
      <w:proofErr w:type="spellEnd"/>
      <w:r w:rsidRPr="00623B7F">
        <w:rPr>
          <w:rFonts w:cs="Times New Roman"/>
          <w:bCs/>
          <w:lang w:eastAsia="pt-BR"/>
        </w:rPr>
        <w:t>. Desapropriação, reforma agrária e meio ambiente: aspectos substanciais e procedimentos- reflexo no Direito Penal.  Belo Horizonte, 2001.</w:t>
      </w:r>
    </w:p>
    <w:p w14:paraId="31E4CBE5" w14:textId="77777777" w:rsidR="00623B7F" w:rsidRPr="00623B7F" w:rsidRDefault="00623B7F" w:rsidP="00623B7F">
      <w:pPr>
        <w:pStyle w:val="Rodap"/>
        <w:spacing w:after="240"/>
        <w:jc w:val="both"/>
        <w:rPr>
          <w:rFonts w:cs="Times New Roman"/>
          <w:bCs/>
          <w:lang w:eastAsia="pt-BR"/>
        </w:rPr>
      </w:pPr>
      <w:r w:rsidRPr="00623B7F">
        <w:rPr>
          <w:rFonts w:cs="Times New Roman"/>
          <w:bCs/>
          <w:lang w:eastAsia="pt-BR"/>
        </w:rPr>
        <w:t xml:space="preserve">SILVA, José Gomes da. A Reforma Agrária Brasileira na Virada do </w:t>
      </w:r>
      <w:proofErr w:type="gramStart"/>
      <w:r w:rsidRPr="00623B7F">
        <w:rPr>
          <w:rFonts w:cs="Times New Roman"/>
          <w:bCs/>
          <w:lang w:eastAsia="pt-BR"/>
        </w:rPr>
        <w:t>Milênio.-</w:t>
      </w:r>
      <w:proofErr w:type="gramEnd"/>
      <w:r w:rsidRPr="00623B7F">
        <w:rPr>
          <w:rFonts w:cs="Times New Roman"/>
          <w:bCs/>
          <w:lang w:eastAsia="pt-BR"/>
        </w:rPr>
        <w:t xml:space="preserve"> Campinas-SP: ABRA, 1996.</w:t>
      </w:r>
    </w:p>
    <w:p w14:paraId="316EEE61" w14:textId="77777777" w:rsidR="00623B7F" w:rsidRPr="00623B7F" w:rsidRDefault="00623B7F" w:rsidP="00623B7F">
      <w:pPr>
        <w:pStyle w:val="Rodap"/>
        <w:spacing w:after="240"/>
        <w:jc w:val="both"/>
        <w:rPr>
          <w:rFonts w:cs="Times New Roman"/>
          <w:bCs/>
          <w:lang w:eastAsia="pt-BR"/>
        </w:rPr>
      </w:pPr>
      <w:r w:rsidRPr="00623B7F">
        <w:rPr>
          <w:rFonts w:cs="Times New Roman"/>
          <w:bCs/>
          <w:lang w:eastAsia="pt-BR"/>
        </w:rPr>
        <w:t xml:space="preserve">STÉDILE, João Pedro. A luta pela reforma agrária e o MST. In: STÉDILE, João Pedro (org.). Paz e Terra, 1989. </w:t>
      </w:r>
    </w:p>
    <w:p w14:paraId="07BBCA95" w14:textId="77777777" w:rsidR="00623B7F" w:rsidRPr="00623B7F" w:rsidRDefault="00623B7F" w:rsidP="00623B7F">
      <w:pPr>
        <w:pStyle w:val="Rodap"/>
        <w:spacing w:after="240"/>
        <w:jc w:val="both"/>
        <w:rPr>
          <w:rFonts w:cs="Times New Roman"/>
          <w:bCs/>
          <w:lang w:eastAsia="pt-BR"/>
        </w:rPr>
      </w:pPr>
      <w:r w:rsidRPr="00623B7F">
        <w:rPr>
          <w:rFonts w:cs="Times New Roman"/>
          <w:bCs/>
          <w:lang w:eastAsia="pt-BR"/>
        </w:rPr>
        <w:t xml:space="preserve">__________; GORGEN, S.A. A luta pela terra no Brasil. São Paulo: </w:t>
      </w:r>
      <w:proofErr w:type="spellStart"/>
      <w:r w:rsidRPr="00623B7F">
        <w:rPr>
          <w:rFonts w:cs="Times New Roman"/>
          <w:bCs/>
          <w:lang w:eastAsia="pt-BR"/>
        </w:rPr>
        <w:t>Scritta</w:t>
      </w:r>
      <w:proofErr w:type="spellEnd"/>
      <w:r w:rsidRPr="00623B7F">
        <w:rPr>
          <w:rFonts w:cs="Times New Roman"/>
          <w:bCs/>
          <w:lang w:eastAsia="pt-BR"/>
        </w:rPr>
        <w:t>, 1993.</w:t>
      </w:r>
    </w:p>
    <w:p w14:paraId="4A576EF6" w14:textId="77777777" w:rsidR="00623B7F" w:rsidRPr="00623B7F" w:rsidRDefault="00623B7F" w:rsidP="00623B7F">
      <w:pPr>
        <w:pStyle w:val="Rodap"/>
        <w:spacing w:after="240"/>
        <w:jc w:val="both"/>
        <w:rPr>
          <w:rFonts w:cs="Times New Roman"/>
          <w:bCs/>
          <w:lang w:eastAsia="pt-BR"/>
        </w:rPr>
      </w:pPr>
      <w:r w:rsidRPr="00623B7F">
        <w:rPr>
          <w:rFonts w:cs="Times New Roman"/>
          <w:bCs/>
          <w:lang w:eastAsia="pt-BR"/>
        </w:rPr>
        <w:t xml:space="preserve">BRASIL. Lei n° 4.504, de 30 de </w:t>
      </w:r>
      <w:proofErr w:type="gramStart"/>
      <w:r w:rsidRPr="00623B7F">
        <w:rPr>
          <w:rFonts w:cs="Times New Roman"/>
          <w:bCs/>
          <w:lang w:eastAsia="pt-BR"/>
        </w:rPr>
        <w:t>Novembro</w:t>
      </w:r>
      <w:proofErr w:type="gramEnd"/>
      <w:r w:rsidRPr="00623B7F">
        <w:rPr>
          <w:rFonts w:cs="Times New Roman"/>
          <w:bCs/>
          <w:lang w:eastAsia="pt-BR"/>
        </w:rPr>
        <w:t xml:space="preserve"> de 1964. Dispõe sobre o Estatuto da Terra, e dá outras providências. Brasília, DF, 1964.</w:t>
      </w:r>
    </w:p>
    <w:p w14:paraId="1748B7BD" w14:textId="77777777" w:rsidR="00623B7F" w:rsidRPr="00623B7F" w:rsidRDefault="00623B7F" w:rsidP="00623B7F">
      <w:pPr>
        <w:pStyle w:val="Rodap"/>
        <w:spacing w:after="240"/>
        <w:jc w:val="both"/>
        <w:rPr>
          <w:rFonts w:cs="Times New Roman"/>
          <w:bCs/>
          <w:lang w:eastAsia="pt-BR"/>
        </w:rPr>
      </w:pPr>
      <w:r w:rsidRPr="00623B7F">
        <w:rPr>
          <w:rFonts w:cs="Times New Roman"/>
          <w:bCs/>
          <w:lang w:eastAsia="pt-BR"/>
        </w:rPr>
        <w:t>___________. Constituição da República do Brasil. Brasília, DF, 1988.</w:t>
      </w:r>
    </w:p>
    <w:p w14:paraId="5BBD79B7" w14:textId="77777777" w:rsidR="00623B7F" w:rsidRPr="00623B7F" w:rsidRDefault="00623B7F" w:rsidP="00623B7F">
      <w:pPr>
        <w:pStyle w:val="Rodap"/>
        <w:spacing w:after="240"/>
        <w:jc w:val="both"/>
        <w:rPr>
          <w:rFonts w:cs="Times New Roman"/>
          <w:bCs/>
          <w:lang w:eastAsia="pt-BR"/>
        </w:rPr>
      </w:pPr>
      <w:r w:rsidRPr="00623B7F">
        <w:rPr>
          <w:rFonts w:cs="Times New Roman"/>
          <w:bCs/>
          <w:lang w:eastAsia="pt-BR"/>
        </w:rPr>
        <w:t>IBGE. Censo Agropecuário 1995 – 1996. Rio de Janeiro: IBGE, 1998.</w:t>
      </w:r>
    </w:p>
    <w:p w14:paraId="0EF35A31" w14:textId="77777777" w:rsidR="00623B7F" w:rsidRPr="00623B7F" w:rsidRDefault="00623B7F" w:rsidP="00623B7F">
      <w:pPr>
        <w:pStyle w:val="Rodap"/>
        <w:spacing w:after="240"/>
        <w:jc w:val="both"/>
        <w:rPr>
          <w:rFonts w:cs="Times New Roman"/>
          <w:bCs/>
          <w:lang w:eastAsia="pt-BR"/>
        </w:rPr>
      </w:pPr>
      <w:r w:rsidRPr="00623B7F">
        <w:rPr>
          <w:rFonts w:cs="Times New Roman"/>
          <w:bCs/>
          <w:lang w:eastAsia="pt-BR"/>
        </w:rPr>
        <w:t>INSTITUTO Nacional de Colonização e Reforma Agrária (INCRA). Estatuto da Terra: Lei 4.504, de 30 de novembro de 1964, Brasília.</w:t>
      </w:r>
    </w:p>
    <w:p w14:paraId="28D7D52E" w14:textId="77777777" w:rsidR="00623B7F" w:rsidRPr="00623B7F" w:rsidRDefault="00623B7F" w:rsidP="00623B7F">
      <w:pPr>
        <w:pStyle w:val="Rodap"/>
        <w:spacing w:after="240"/>
        <w:jc w:val="both"/>
        <w:rPr>
          <w:rFonts w:cs="Times New Roman"/>
          <w:bCs/>
          <w:lang w:eastAsia="pt-BR"/>
        </w:rPr>
      </w:pPr>
      <w:r w:rsidRPr="00623B7F">
        <w:rPr>
          <w:rFonts w:cs="Times New Roman"/>
          <w:bCs/>
          <w:lang w:eastAsia="pt-BR"/>
        </w:rPr>
        <w:t xml:space="preserve">___________. Plano Nacional de Reforma Agrária. Decreto: n° 91.766 de 10 de </w:t>
      </w:r>
      <w:proofErr w:type="gramStart"/>
      <w:r w:rsidRPr="00623B7F">
        <w:rPr>
          <w:rFonts w:cs="Times New Roman"/>
          <w:bCs/>
          <w:lang w:eastAsia="pt-BR"/>
        </w:rPr>
        <w:t>Outubro</w:t>
      </w:r>
      <w:proofErr w:type="gramEnd"/>
      <w:r w:rsidRPr="00623B7F">
        <w:rPr>
          <w:rFonts w:cs="Times New Roman"/>
          <w:bCs/>
          <w:lang w:eastAsia="pt-BR"/>
        </w:rPr>
        <w:t xml:space="preserve">, </w:t>
      </w:r>
      <w:proofErr w:type="spellStart"/>
      <w:r w:rsidRPr="00623B7F">
        <w:rPr>
          <w:rFonts w:cs="Times New Roman"/>
          <w:bCs/>
          <w:lang w:eastAsia="pt-BR"/>
        </w:rPr>
        <w:t>Mirad</w:t>
      </w:r>
      <w:proofErr w:type="spellEnd"/>
      <w:r w:rsidRPr="00623B7F">
        <w:rPr>
          <w:rFonts w:cs="Times New Roman"/>
          <w:bCs/>
          <w:lang w:eastAsia="pt-BR"/>
        </w:rPr>
        <w:t xml:space="preserve">/Incra. Brasília, 1985. </w:t>
      </w:r>
    </w:p>
    <w:p w14:paraId="7B1A1535" w14:textId="77777777" w:rsidR="00623B7F" w:rsidRPr="00623B7F" w:rsidRDefault="00623B7F" w:rsidP="00623B7F">
      <w:pPr>
        <w:pStyle w:val="Rodap"/>
        <w:spacing w:after="240"/>
        <w:jc w:val="both"/>
        <w:rPr>
          <w:rFonts w:cs="Times New Roman"/>
          <w:bCs/>
          <w:lang w:eastAsia="pt-BR"/>
        </w:rPr>
      </w:pPr>
      <w:r w:rsidRPr="00623B7F">
        <w:rPr>
          <w:rFonts w:cs="Times New Roman"/>
          <w:bCs/>
          <w:lang w:eastAsia="pt-BR"/>
        </w:rPr>
        <w:t xml:space="preserve">___________. Plano Regional de Reforma Agrária do Estado do Ce¬ará - PRRA: Decreto no 92.617 de 02 de maio de 1986, Brasília. </w:t>
      </w:r>
    </w:p>
    <w:p w14:paraId="32AC87BE" w14:textId="77777777" w:rsidR="00623B7F" w:rsidRPr="00623B7F" w:rsidRDefault="00623B7F" w:rsidP="00623B7F">
      <w:pPr>
        <w:pStyle w:val="Rodap"/>
        <w:spacing w:after="240"/>
        <w:jc w:val="both"/>
        <w:rPr>
          <w:rFonts w:cs="Times New Roman"/>
          <w:bCs/>
          <w:lang w:eastAsia="pt-BR"/>
        </w:rPr>
      </w:pPr>
      <w:r w:rsidRPr="00623B7F">
        <w:rPr>
          <w:rFonts w:cs="Times New Roman"/>
          <w:bCs/>
          <w:lang w:eastAsia="pt-BR"/>
        </w:rPr>
        <w:t xml:space="preserve">MDA.  Portaria MDA/Nº 80, de 24 de </w:t>
      </w:r>
      <w:proofErr w:type="gramStart"/>
      <w:r w:rsidRPr="00623B7F">
        <w:rPr>
          <w:rFonts w:cs="Times New Roman"/>
          <w:bCs/>
          <w:lang w:eastAsia="pt-BR"/>
        </w:rPr>
        <w:t>Abril</w:t>
      </w:r>
      <w:proofErr w:type="gramEnd"/>
      <w:r w:rsidRPr="00623B7F">
        <w:rPr>
          <w:rFonts w:cs="Times New Roman"/>
          <w:bCs/>
          <w:lang w:eastAsia="pt-BR"/>
        </w:rPr>
        <w:t xml:space="preserve"> de 2002. Disponível em: www.cna.org.br. Acesso em 15/07/2008.</w:t>
      </w:r>
    </w:p>
    <w:p w14:paraId="1FE056AC" w14:textId="77777777" w:rsidR="00623B7F" w:rsidRPr="00623B7F" w:rsidRDefault="00623B7F" w:rsidP="00623B7F">
      <w:pPr>
        <w:pStyle w:val="Rodap"/>
        <w:spacing w:after="240"/>
        <w:jc w:val="both"/>
        <w:rPr>
          <w:rFonts w:cs="Times New Roman"/>
          <w:bCs/>
          <w:lang w:eastAsia="pt-BR"/>
        </w:rPr>
      </w:pPr>
    </w:p>
    <w:p w14:paraId="7C69C55E" w14:textId="77777777" w:rsidR="00623B7F" w:rsidRPr="00623B7F" w:rsidRDefault="00623B7F" w:rsidP="00623B7F">
      <w:pPr>
        <w:pStyle w:val="Rodap"/>
        <w:spacing w:after="240"/>
        <w:jc w:val="both"/>
        <w:rPr>
          <w:rFonts w:cs="Times New Roman"/>
          <w:bCs/>
          <w:lang w:eastAsia="pt-BR"/>
        </w:rPr>
      </w:pPr>
    </w:p>
    <w:p w14:paraId="00C5B2E5" w14:textId="77777777" w:rsidR="00C549D2" w:rsidRDefault="00C549D2" w:rsidP="00C549D2">
      <w:pPr>
        <w:pStyle w:val="Rodap"/>
        <w:rPr>
          <w:rFonts w:ascii="Agency FB" w:hAnsi="Agency FB" w:cs="Agency FB"/>
        </w:rPr>
      </w:pPr>
    </w:p>
    <w:p w14:paraId="3B6CA587" w14:textId="77777777" w:rsidR="001D0D84" w:rsidRPr="00474C41" w:rsidRDefault="001D0D84" w:rsidP="00C549D2">
      <w:pPr>
        <w:pStyle w:val="Rodap"/>
        <w:rPr>
          <w:rFonts w:ascii="Agency FB" w:hAnsi="Agency FB" w:cs="Agency FB"/>
        </w:rPr>
      </w:pPr>
      <w:r w:rsidRPr="004D7A88">
        <w:rPr>
          <w:rFonts w:ascii="Agency FB" w:hAnsi="Agency FB" w:cs="Agency FB"/>
        </w:rPr>
        <w:t>Contato com o autor:</w:t>
      </w:r>
      <w:r w:rsidRPr="004D7A88">
        <w:rPr>
          <w:rFonts w:ascii="Agency FB" w:hAnsi="Agency FB"/>
        </w:rPr>
        <w:t xml:space="preserve"> </w:t>
      </w:r>
      <w:proofErr w:type="spellStart"/>
      <w:r w:rsidR="00B52896" w:rsidRPr="00B52896">
        <w:rPr>
          <w:rFonts w:ascii="Agency FB" w:hAnsi="Agency FB" w:cs="Agency FB"/>
          <w:highlight w:val="yellow"/>
        </w:rPr>
        <w:t>em@il</w:t>
      </w:r>
      <w:proofErr w:type="spellEnd"/>
      <w:r w:rsidR="00B52896" w:rsidRPr="00B52896">
        <w:rPr>
          <w:rFonts w:ascii="Agency FB" w:hAnsi="Agency FB" w:cs="Agency FB"/>
          <w:highlight w:val="yellow"/>
        </w:rPr>
        <w:t xml:space="preserve"> do autor principal</w:t>
      </w:r>
    </w:p>
    <w:p w14:paraId="5216F792" w14:textId="77777777" w:rsidR="001D0D84" w:rsidRPr="004D7A88" w:rsidRDefault="001D0D84" w:rsidP="005E5077">
      <w:pPr>
        <w:pStyle w:val="Rodap"/>
        <w:rPr>
          <w:rFonts w:ascii="Agency FB" w:hAnsi="Agency FB" w:cs="Agency FB"/>
        </w:rPr>
      </w:pPr>
      <w:r w:rsidRPr="004D7A88">
        <w:rPr>
          <w:rFonts w:ascii="Agency FB" w:hAnsi="Agency FB" w:cs="Agency FB"/>
        </w:rPr>
        <w:t xml:space="preserve">Recebido em: </w:t>
      </w:r>
      <w:proofErr w:type="spellStart"/>
      <w:r w:rsidR="00B52896" w:rsidRPr="00B52896">
        <w:rPr>
          <w:rFonts w:ascii="Agency FB" w:hAnsi="Agency FB" w:cs="Agency FB"/>
          <w:highlight w:val="yellow"/>
        </w:rPr>
        <w:t>xx</w:t>
      </w:r>
      <w:proofErr w:type="spellEnd"/>
      <w:r w:rsidRPr="00B52896">
        <w:rPr>
          <w:rFonts w:ascii="Agency FB" w:hAnsi="Agency FB" w:cs="Agency FB"/>
          <w:highlight w:val="yellow"/>
        </w:rPr>
        <w:t>/</w:t>
      </w:r>
      <w:proofErr w:type="spellStart"/>
      <w:r w:rsidR="00B52896" w:rsidRPr="00B52896">
        <w:rPr>
          <w:rFonts w:ascii="Agency FB" w:hAnsi="Agency FB" w:cs="Agency FB"/>
          <w:highlight w:val="yellow"/>
        </w:rPr>
        <w:t>xx</w:t>
      </w:r>
      <w:proofErr w:type="spellEnd"/>
      <w:r w:rsidRPr="00B52896">
        <w:rPr>
          <w:rFonts w:ascii="Agency FB" w:hAnsi="Agency FB" w:cs="Agency FB"/>
          <w:highlight w:val="yellow"/>
        </w:rPr>
        <w:t>/20</w:t>
      </w:r>
      <w:r w:rsidR="00B52896" w:rsidRPr="00B52896">
        <w:rPr>
          <w:rFonts w:ascii="Agency FB" w:hAnsi="Agency FB" w:cs="Agency FB"/>
          <w:highlight w:val="yellow"/>
        </w:rPr>
        <w:t>xx</w:t>
      </w:r>
    </w:p>
    <w:p w14:paraId="562484F0" w14:textId="77777777" w:rsidR="001D0D84" w:rsidRDefault="001D0D84" w:rsidP="002C1ACC">
      <w:pPr>
        <w:pStyle w:val="Rodap"/>
        <w:spacing w:line="360" w:lineRule="auto"/>
        <w:rPr>
          <w:rFonts w:ascii="Agency FB" w:hAnsi="Agency FB" w:cs="Agency FB"/>
        </w:rPr>
      </w:pPr>
      <w:r w:rsidRPr="004D7A88">
        <w:rPr>
          <w:rFonts w:ascii="Agency FB" w:hAnsi="Agency FB"/>
        </w:rPr>
        <w:t xml:space="preserve">Aprovado em: </w:t>
      </w:r>
      <w:proofErr w:type="spellStart"/>
      <w:r w:rsidR="00B52896" w:rsidRPr="00B52896">
        <w:rPr>
          <w:rFonts w:ascii="Agency FB" w:hAnsi="Agency FB" w:cs="Agency FB"/>
          <w:highlight w:val="yellow"/>
        </w:rPr>
        <w:t>xx</w:t>
      </w:r>
      <w:proofErr w:type="spellEnd"/>
      <w:r w:rsidR="00B52896" w:rsidRPr="00B52896">
        <w:rPr>
          <w:rFonts w:ascii="Agency FB" w:hAnsi="Agency FB" w:cs="Agency FB"/>
          <w:highlight w:val="yellow"/>
        </w:rPr>
        <w:t>/</w:t>
      </w:r>
      <w:proofErr w:type="spellStart"/>
      <w:r w:rsidR="00B52896" w:rsidRPr="00B52896">
        <w:rPr>
          <w:rFonts w:ascii="Agency FB" w:hAnsi="Agency FB" w:cs="Agency FB"/>
          <w:highlight w:val="yellow"/>
        </w:rPr>
        <w:t>xx</w:t>
      </w:r>
      <w:proofErr w:type="spellEnd"/>
      <w:r w:rsidR="00B52896" w:rsidRPr="00B52896">
        <w:rPr>
          <w:rFonts w:ascii="Agency FB" w:hAnsi="Agency FB" w:cs="Agency FB"/>
          <w:highlight w:val="yellow"/>
        </w:rPr>
        <w:t>/20xx</w:t>
      </w:r>
    </w:p>
    <w:sectPr w:rsidR="001D0D84" w:rsidSect="00D739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268" w:right="2268" w:bottom="2268" w:left="226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E1C939" w14:textId="77777777" w:rsidR="00FE0746" w:rsidRDefault="00FE0746">
      <w:r>
        <w:separator/>
      </w:r>
    </w:p>
  </w:endnote>
  <w:endnote w:type="continuationSeparator" w:id="0">
    <w:p w14:paraId="0340D889" w14:textId="77777777" w:rsidR="00FE0746" w:rsidRDefault="00FE0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C9B06" w14:textId="77777777" w:rsidR="00DD61C3" w:rsidRPr="00B52896" w:rsidRDefault="00B52896" w:rsidP="00B52896">
    <w:pPr>
      <w:pStyle w:val="Rodap"/>
      <w:jc w:val="right"/>
      <w:rPr>
        <w:rFonts w:ascii="Agency FB" w:hAnsi="Agency FB"/>
      </w:rPr>
    </w:pPr>
    <w:r w:rsidRPr="004D7A88">
      <w:rPr>
        <w:rFonts w:ascii="Agency FB" w:hAnsi="Agency FB"/>
        <w:bCs/>
        <w:noProof/>
        <w:lang w:eastAsia="pt-BR"/>
      </w:rPr>
      <w:pict w14:anchorId="5D744C93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6" type="#_x0000_t32" style="position:absolute;left:0;text-align:left;margin-left:376.6pt;margin-top:-9.7pt;width:0;height:86.8pt;z-index:12" o:connectortype="straight" strokecolor="#900" strokeweight="1pt"/>
      </w:pict>
    </w:r>
    <w:r w:rsidRPr="004D7A88">
      <w:rPr>
        <w:rFonts w:ascii="Agency FB" w:hAnsi="Agency FB"/>
        <w:bCs/>
        <w:noProof/>
        <w:lang w:eastAsia="pt-BR"/>
      </w:rPr>
      <w:pict w14:anchorId="51AA8675">
        <v:shape id="_x0000_s2065" type="#_x0000_t32" style="position:absolute;left:0;text-align:left;margin-left:373.6pt;margin-top:-9.7pt;width:0;height:86.8pt;z-index:11" o:connectortype="straight" strokecolor="#900" strokeweight="1pt"/>
      </w:pict>
    </w:r>
    <w:r w:rsidRPr="004D7A88">
      <w:rPr>
        <w:rFonts w:ascii="Agency FB" w:hAnsi="Agency FB"/>
        <w:bCs/>
        <w:noProof/>
        <w:lang w:eastAsia="pt-BR"/>
      </w:rPr>
      <w:pict w14:anchorId="15F5154B">
        <v:shape id="_x0000_s2064" type="#_x0000_t32" style="position:absolute;left:0;text-align:left;margin-left:370.6pt;margin-top:-9.7pt;width:0;height:86.8pt;z-index:10" o:connectortype="straight" strokecolor="#900" strokeweight="1pt"/>
      </w:pict>
    </w:r>
    <w:r w:rsidRPr="004D7A88">
      <w:rPr>
        <w:rFonts w:ascii="Agency FB" w:hAnsi="Agency FB"/>
        <w:bCs/>
      </w:rPr>
      <w:t>OKARA</w:t>
    </w:r>
    <w:r w:rsidRPr="004D7A88">
      <w:rPr>
        <w:rFonts w:ascii="Agency FB" w:hAnsi="Agency FB"/>
      </w:rPr>
      <w:t xml:space="preserve">: Geografia em debate, </w:t>
    </w:r>
    <w:proofErr w:type="spellStart"/>
    <w:r w:rsidRPr="00D739FC">
      <w:rPr>
        <w:rFonts w:ascii="Agency FB" w:hAnsi="Agency FB"/>
      </w:rPr>
      <w:t>v.</w:t>
    </w:r>
    <w:r w:rsidRPr="00621DCA">
      <w:rPr>
        <w:rFonts w:ascii="Agency FB" w:hAnsi="Agency FB"/>
        <w:highlight w:val="yellow"/>
      </w:rPr>
      <w:t>X</w:t>
    </w:r>
    <w:proofErr w:type="spellEnd"/>
    <w:r w:rsidRPr="00D739FC">
      <w:rPr>
        <w:rFonts w:ascii="Agency FB" w:hAnsi="Agency FB"/>
      </w:rPr>
      <w:t xml:space="preserve">, </w:t>
    </w:r>
    <w:proofErr w:type="spellStart"/>
    <w:r w:rsidRPr="00D739FC">
      <w:rPr>
        <w:rFonts w:ascii="Agency FB" w:hAnsi="Agency FB"/>
      </w:rPr>
      <w:t>n.</w:t>
    </w:r>
    <w:r w:rsidRPr="00621DCA">
      <w:rPr>
        <w:rFonts w:ascii="Agency FB" w:hAnsi="Agency FB"/>
        <w:highlight w:val="yellow"/>
      </w:rPr>
      <w:t>X</w:t>
    </w:r>
    <w:proofErr w:type="spellEnd"/>
    <w:r w:rsidRPr="00D739FC">
      <w:rPr>
        <w:rFonts w:ascii="Agency FB" w:hAnsi="Agency FB"/>
      </w:rPr>
      <w:t xml:space="preserve">, p. </w:t>
    </w:r>
    <w:r>
      <w:rPr>
        <w:rFonts w:ascii="Agency FB" w:hAnsi="Agency FB"/>
        <w:highlight w:val="yellow"/>
      </w:rPr>
      <w:t>X</w:t>
    </w:r>
    <w:r w:rsidRPr="00621DCA">
      <w:rPr>
        <w:rFonts w:ascii="Agency FB" w:hAnsi="Agency FB"/>
        <w:highlight w:val="yellow"/>
      </w:rPr>
      <w:t>-</w:t>
    </w:r>
    <w:r>
      <w:rPr>
        <w:rFonts w:ascii="Agency FB" w:hAnsi="Agency FB"/>
        <w:highlight w:val="yellow"/>
      </w:rPr>
      <w:t>XX</w:t>
    </w:r>
    <w:r w:rsidRPr="00D739FC">
      <w:rPr>
        <w:rFonts w:ascii="Agency FB" w:hAnsi="Agency FB"/>
      </w:rPr>
      <w:t xml:space="preserve">, </w:t>
    </w:r>
    <w:r w:rsidRPr="00621DCA">
      <w:rPr>
        <w:rFonts w:ascii="Agency FB" w:hAnsi="Agency FB"/>
        <w:highlight w:val="yellow"/>
      </w:rPr>
      <w:t>20</w:t>
    </w:r>
    <w:r>
      <w:rPr>
        <w:rFonts w:ascii="Agency FB" w:hAnsi="Agency FB"/>
        <w:highlight w:val="yellow"/>
      </w:rPr>
      <w:t>XX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C9EED" w14:textId="77777777" w:rsidR="00DD61C3" w:rsidRPr="00D739FC" w:rsidRDefault="00DD61C3" w:rsidP="00032123">
    <w:pPr>
      <w:pStyle w:val="Rodap"/>
      <w:tabs>
        <w:tab w:val="clear" w:pos="4252"/>
        <w:tab w:val="clear" w:pos="8504"/>
      </w:tabs>
      <w:ind w:right="51" w:firstLine="360"/>
      <w:jc w:val="right"/>
      <w:rPr>
        <w:rFonts w:ascii="Agency FB" w:hAnsi="Agency FB"/>
      </w:rPr>
    </w:pPr>
    <w:r w:rsidRPr="004D7A88">
      <w:rPr>
        <w:rFonts w:ascii="Agency FB" w:hAnsi="Agency FB"/>
        <w:bCs/>
        <w:noProof/>
        <w:lang w:eastAsia="pt-BR"/>
      </w:rPr>
      <w:pict w14:anchorId="763E891A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0" type="#_x0000_t32" style="position:absolute;left:0;text-align:left;margin-left:376.6pt;margin-top:-9.7pt;width:0;height:86.8pt;z-index:6" o:connectortype="straight" strokecolor="#900" strokeweight="1pt"/>
      </w:pict>
    </w:r>
    <w:r w:rsidRPr="004D7A88">
      <w:rPr>
        <w:rFonts w:ascii="Agency FB" w:hAnsi="Agency FB"/>
        <w:bCs/>
        <w:noProof/>
        <w:lang w:eastAsia="pt-BR"/>
      </w:rPr>
      <w:pict w14:anchorId="581EA6C0">
        <v:shape id="_x0000_s2059" type="#_x0000_t32" style="position:absolute;left:0;text-align:left;margin-left:373.6pt;margin-top:-9.7pt;width:0;height:86.8pt;z-index:5" o:connectortype="straight" strokecolor="#900" strokeweight="1pt"/>
      </w:pict>
    </w:r>
    <w:r w:rsidRPr="004D7A88">
      <w:rPr>
        <w:rFonts w:ascii="Agency FB" w:hAnsi="Agency FB"/>
        <w:bCs/>
        <w:noProof/>
        <w:lang w:eastAsia="pt-BR"/>
      </w:rPr>
      <w:pict w14:anchorId="2AEFFAC7">
        <v:shape id="_x0000_s2058" type="#_x0000_t32" style="position:absolute;left:0;text-align:left;margin-left:370.6pt;margin-top:-9.7pt;width:0;height:86.8pt;z-index:4" o:connectortype="straight" strokecolor="#900" strokeweight="1pt"/>
      </w:pict>
    </w:r>
    <w:r w:rsidRPr="004D7A88">
      <w:rPr>
        <w:rFonts w:ascii="Agency FB" w:hAnsi="Agency FB"/>
        <w:bCs/>
      </w:rPr>
      <w:t xml:space="preserve"> OKARA</w:t>
    </w:r>
    <w:r w:rsidRPr="004D7A88">
      <w:rPr>
        <w:rFonts w:ascii="Agency FB" w:hAnsi="Agency FB"/>
      </w:rPr>
      <w:t xml:space="preserve">: Geografia em debate, </w:t>
    </w:r>
    <w:r w:rsidR="00D739FC" w:rsidRPr="00D739FC">
      <w:rPr>
        <w:rFonts w:ascii="Agency FB" w:hAnsi="Agency FB"/>
      </w:rPr>
      <w:t>v.7, n.1, p. 1-16, 2013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6FA90" w14:textId="77777777" w:rsidR="00DD61C3" w:rsidRPr="00032123" w:rsidRDefault="00DD61C3" w:rsidP="00923304">
    <w:pPr>
      <w:pStyle w:val="Rodap"/>
      <w:jc w:val="right"/>
      <w:rPr>
        <w:rFonts w:ascii="Agency FB" w:hAnsi="Agency FB"/>
      </w:rPr>
    </w:pPr>
    <w:r w:rsidRPr="004D7A88">
      <w:rPr>
        <w:rFonts w:ascii="Agency FB" w:hAnsi="Agency FB"/>
        <w:bCs/>
        <w:noProof/>
        <w:lang w:eastAsia="pt-BR"/>
      </w:rPr>
      <w:pict w14:anchorId="537474C4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3" type="#_x0000_t32" style="position:absolute;left:0;text-align:left;margin-left:376.6pt;margin-top:-9.7pt;width:0;height:86.8pt;z-index:9" o:connectortype="straight" strokecolor="#900" strokeweight="1pt"/>
      </w:pict>
    </w:r>
    <w:r w:rsidRPr="004D7A88">
      <w:rPr>
        <w:rFonts w:ascii="Agency FB" w:hAnsi="Agency FB"/>
        <w:bCs/>
        <w:noProof/>
        <w:lang w:eastAsia="pt-BR"/>
      </w:rPr>
      <w:pict w14:anchorId="35B06031">
        <v:shape id="_x0000_s2062" type="#_x0000_t32" style="position:absolute;left:0;text-align:left;margin-left:373.6pt;margin-top:-9.7pt;width:0;height:86.8pt;z-index:8" o:connectortype="straight" strokecolor="#900" strokeweight="1pt"/>
      </w:pict>
    </w:r>
    <w:r w:rsidRPr="004D7A88">
      <w:rPr>
        <w:rFonts w:ascii="Agency FB" w:hAnsi="Agency FB"/>
        <w:bCs/>
        <w:noProof/>
        <w:lang w:eastAsia="pt-BR"/>
      </w:rPr>
      <w:pict w14:anchorId="4A66FB3C">
        <v:shape id="_x0000_s2061" type="#_x0000_t32" style="position:absolute;left:0;text-align:left;margin-left:370.6pt;margin-top:-9.7pt;width:0;height:86.8pt;z-index:7" o:connectortype="straight" strokecolor="#900" strokeweight="1pt"/>
      </w:pict>
    </w:r>
    <w:r w:rsidRPr="004D7A88">
      <w:rPr>
        <w:rFonts w:ascii="Agency FB" w:hAnsi="Agency FB"/>
        <w:bCs/>
      </w:rPr>
      <w:t>OKARA</w:t>
    </w:r>
    <w:r w:rsidRPr="004D7A88">
      <w:rPr>
        <w:rFonts w:ascii="Agency FB" w:hAnsi="Agency FB"/>
      </w:rPr>
      <w:t xml:space="preserve">: Geografia em debate, </w:t>
    </w:r>
    <w:proofErr w:type="spellStart"/>
    <w:r w:rsidR="00D739FC" w:rsidRPr="00D739FC">
      <w:rPr>
        <w:rFonts w:ascii="Agency FB" w:hAnsi="Agency FB"/>
      </w:rPr>
      <w:t>v.</w:t>
    </w:r>
    <w:r w:rsidR="00621DCA" w:rsidRPr="00621DCA">
      <w:rPr>
        <w:rFonts w:ascii="Agency FB" w:hAnsi="Agency FB"/>
        <w:highlight w:val="yellow"/>
      </w:rPr>
      <w:t>X</w:t>
    </w:r>
    <w:proofErr w:type="spellEnd"/>
    <w:r w:rsidR="00D739FC" w:rsidRPr="00D739FC">
      <w:rPr>
        <w:rFonts w:ascii="Agency FB" w:hAnsi="Agency FB"/>
      </w:rPr>
      <w:t xml:space="preserve">, </w:t>
    </w:r>
    <w:proofErr w:type="spellStart"/>
    <w:r w:rsidR="00D739FC" w:rsidRPr="00D739FC">
      <w:rPr>
        <w:rFonts w:ascii="Agency FB" w:hAnsi="Agency FB"/>
      </w:rPr>
      <w:t>n.</w:t>
    </w:r>
    <w:r w:rsidR="00621DCA" w:rsidRPr="00621DCA">
      <w:rPr>
        <w:rFonts w:ascii="Agency FB" w:hAnsi="Agency FB"/>
        <w:highlight w:val="yellow"/>
      </w:rPr>
      <w:t>X</w:t>
    </w:r>
    <w:proofErr w:type="spellEnd"/>
    <w:r w:rsidR="00D739FC" w:rsidRPr="00D739FC">
      <w:rPr>
        <w:rFonts w:ascii="Agency FB" w:hAnsi="Agency FB"/>
      </w:rPr>
      <w:t xml:space="preserve">, p. </w:t>
    </w:r>
    <w:r w:rsidR="00621DCA">
      <w:rPr>
        <w:rFonts w:ascii="Agency FB" w:hAnsi="Agency FB"/>
        <w:highlight w:val="yellow"/>
      </w:rPr>
      <w:t>X</w:t>
    </w:r>
    <w:r w:rsidR="00D739FC" w:rsidRPr="00621DCA">
      <w:rPr>
        <w:rFonts w:ascii="Agency FB" w:hAnsi="Agency FB"/>
        <w:highlight w:val="yellow"/>
      </w:rPr>
      <w:t>-</w:t>
    </w:r>
    <w:r w:rsidR="00621DCA">
      <w:rPr>
        <w:rFonts w:ascii="Agency FB" w:hAnsi="Agency FB"/>
        <w:highlight w:val="yellow"/>
      </w:rPr>
      <w:t>XX</w:t>
    </w:r>
    <w:r w:rsidR="00D739FC" w:rsidRPr="00D739FC">
      <w:rPr>
        <w:rFonts w:ascii="Agency FB" w:hAnsi="Agency FB"/>
      </w:rPr>
      <w:t xml:space="preserve">, </w:t>
    </w:r>
    <w:r w:rsidR="00D739FC" w:rsidRPr="00621DCA">
      <w:rPr>
        <w:rFonts w:ascii="Agency FB" w:hAnsi="Agency FB"/>
        <w:highlight w:val="yellow"/>
      </w:rPr>
      <w:t>20</w:t>
    </w:r>
    <w:r w:rsidR="00621DCA">
      <w:rPr>
        <w:rFonts w:ascii="Agency FB" w:hAnsi="Agency FB"/>
        <w:highlight w:val="yellow"/>
      </w:rPr>
      <w:t>XX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B27DED" w14:textId="77777777" w:rsidR="00FE0746" w:rsidRDefault="00FE0746">
      <w:r>
        <w:separator/>
      </w:r>
    </w:p>
  </w:footnote>
  <w:footnote w:type="continuationSeparator" w:id="0">
    <w:p w14:paraId="14B5DA18" w14:textId="77777777" w:rsidR="00FE0746" w:rsidRDefault="00FE07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4DAE0" w14:textId="77777777" w:rsidR="00DD61C3" w:rsidRPr="004D7A88" w:rsidRDefault="00DD61C3" w:rsidP="00D739FC">
    <w:pPr>
      <w:ind w:right="360" w:firstLine="360"/>
      <w:jc w:val="right"/>
      <w:rPr>
        <w:rFonts w:ascii="Agency FB" w:hAnsi="Agency FB"/>
        <w:sz w:val="22"/>
        <w:szCs w:val="22"/>
      </w:rPr>
    </w:pPr>
  </w:p>
  <w:p w14:paraId="6FFDB9C2" w14:textId="77777777" w:rsidR="00DD61C3" w:rsidRPr="004D7A88" w:rsidRDefault="00DD61C3" w:rsidP="00334168">
    <w:pPr>
      <w:spacing w:before="120"/>
      <w:jc w:val="right"/>
      <w:rPr>
        <w:rFonts w:ascii="Agency FB" w:hAnsi="Agency FB"/>
        <w:sz w:val="22"/>
        <w:szCs w:val="22"/>
      </w:rPr>
    </w:pPr>
    <w:r w:rsidRPr="004D7A88">
      <w:rPr>
        <w:rFonts w:ascii="Agency FB" w:hAnsi="Agency FB"/>
        <w:noProof/>
        <w:sz w:val="22"/>
        <w:szCs w:val="22"/>
      </w:rPr>
      <w:pict w14:anchorId="046A2E70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-2.1pt;margin-top:50.4pt;width:113.4pt;height:14.15pt;z-index:2;mso-position-horizontal-relative:page;mso-position-vertical-relative:page;v-text-anchor:middle" fillcolor="#900" stroked="f">
          <v:textbox style="mso-next-textbox:#_x0000_s2050" inset=",0,,0">
            <w:txbxContent>
              <w:p w14:paraId="6BC118EB" w14:textId="77777777" w:rsidR="00DD61C3" w:rsidRPr="00334168" w:rsidRDefault="00DD61C3" w:rsidP="00334168">
                <w:pPr>
                  <w:jc w:val="right"/>
                  <w:rPr>
                    <w:rFonts w:ascii="Calibri" w:hAnsi="Calibri"/>
                    <w:b/>
                    <w:bCs/>
                    <w:color w:val="FFFFFF"/>
                    <w:sz w:val="22"/>
                    <w:szCs w:val="22"/>
                  </w:rPr>
                </w:pPr>
                <w:r w:rsidRPr="00334168">
                  <w:rPr>
                    <w:rFonts w:ascii="Calibri" w:hAnsi="Calibri"/>
                    <w:b/>
                    <w:bCs/>
                    <w:color w:val="FFFFFF"/>
                    <w:sz w:val="22"/>
                    <w:szCs w:val="22"/>
                  </w:rPr>
                  <w:fldChar w:fldCharType="begin"/>
                </w:r>
                <w:r w:rsidRPr="00334168">
                  <w:rPr>
                    <w:rFonts w:ascii="Calibri" w:hAnsi="Calibri"/>
                    <w:b/>
                    <w:bCs/>
                    <w:color w:val="FFFFFF"/>
                    <w:sz w:val="22"/>
                    <w:szCs w:val="22"/>
                  </w:rPr>
                  <w:instrText xml:space="preserve"> PAGE   \* MERGEFORMAT </w:instrText>
                </w:r>
                <w:r w:rsidRPr="00334168">
                  <w:rPr>
                    <w:rFonts w:ascii="Calibri" w:hAnsi="Calibri"/>
                    <w:b/>
                    <w:bCs/>
                    <w:color w:val="FFFFFF"/>
                    <w:sz w:val="22"/>
                    <w:szCs w:val="22"/>
                  </w:rPr>
                  <w:fldChar w:fldCharType="separate"/>
                </w:r>
                <w:r w:rsidR="00F54A3A">
                  <w:rPr>
                    <w:rFonts w:ascii="Calibri" w:hAnsi="Calibri"/>
                    <w:b/>
                    <w:bCs/>
                    <w:noProof/>
                    <w:color w:val="FFFFFF"/>
                    <w:sz w:val="22"/>
                    <w:szCs w:val="22"/>
                  </w:rPr>
                  <w:t>14</w:t>
                </w:r>
                <w:r w:rsidRPr="00334168">
                  <w:rPr>
                    <w:rFonts w:ascii="Calibri" w:hAnsi="Calibri"/>
                    <w:b/>
                    <w:bCs/>
                    <w:color w:val="FFFFFF"/>
                    <w:sz w:val="22"/>
                    <w:szCs w:val="22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  <w:r w:rsidR="002C0CA3" w:rsidRPr="002C0CA3">
      <w:t xml:space="preserve"> </w:t>
    </w:r>
    <w:r w:rsidR="00621DCA" w:rsidRPr="00621DCA">
      <w:rPr>
        <w:rFonts w:ascii="Agency FB" w:hAnsi="Agency FB"/>
        <w:noProof/>
        <w:sz w:val="22"/>
        <w:szCs w:val="22"/>
        <w:highlight w:val="yellow"/>
      </w:rPr>
      <w:t>Título do artigo</w:t>
    </w:r>
    <w:r w:rsidR="002C0CA3" w:rsidRPr="00621DCA">
      <w:rPr>
        <w:rFonts w:ascii="Agency FB" w:hAnsi="Agency FB"/>
        <w:noProof/>
        <w:sz w:val="22"/>
        <w:szCs w:val="22"/>
        <w:highlight w:val="yellow"/>
      </w:rPr>
      <w:t xml:space="preserve"> </w:t>
    </w:r>
    <w:r w:rsidRPr="00621DCA">
      <w:rPr>
        <w:rFonts w:ascii="Agency FB" w:hAnsi="Agency FB"/>
        <w:noProof/>
        <w:sz w:val="22"/>
        <w:szCs w:val="22"/>
        <w:highlight w:val="yellow"/>
      </w:rPr>
      <w:pict w14:anchorId="78843E00">
        <v:shape id="_x0000_s2049" type="#_x0000_t202" style="position:absolute;left:0;text-align:left;margin-left:-2.1pt;margin-top:50.4pt;width:113.4pt;height:14.15pt;z-index:1;mso-position-horizontal-relative:page;mso-position-vertical-relative:page;v-text-anchor:middle" fillcolor="#900" stroked="f">
          <v:textbox style="mso-next-textbox:#_x0000_s2049" inset=",0,,0">
            <w:txbxContent>
              <w:p w14:paraId="30030754" w14:textId="77777777" w:rsidR="00DD61C3" w:rsidRPr="00171DFE" w:rsidRDefault="00DD61C3" w:rsidP="00334168">
                <w:pPr>
                  <w:jc w:val="right"/>
                  <w:rPr>
                    <w:b/>
                    <w:bCs/>
                    <w:color w:val="FFFFFF"/>
                  </w:rPr>
                </w:pPr>
                <w:r w:rsidRPr="001A0EE7">
                  <w:rPr>
                    <w:b/>
                    <w:bCs/>
                  </w:rPr>
                  <w:fldChar w:fldCharType="begin"/>
                </w:r>
                <w:r w:rsidRPr="001A0EE7">
                  <w:rPr>
                    <w:b/>
                    <w:bCs/>
                  </w:rPr>
                  <w:instrText xml:space="preserve"> PAGE   \* MERGEFORMAT </w:instrText>
                </w:r>
                <w:r w:rsidRPr="001A0EE7">
                  <w:rPr>
                    <w:b/>
                    <w:bCs/>
                  </w:rPr>
                  <w:fldChar w:fldCharType="separate"/>
                </w:r>
                <w:r w:rsidR="00F54A3A" w:rsidRPr="00F54A3A">
                  <w:rPr>
                    <w:b/>
                    <w:bCs/>
                    <w:noProof/>
                    <w:color w:val="FFFFFF"/>
                  </w:rPr>
                  <w:t>14</w:t>
                </w:r>
                <w:r w:rsidRPr="001A0EE7">
                  <w:rPr>
                    <w:b/>
                    <w:bCs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B3079" w14:textId="77777777" w:rsidR="00DD61C3" w:rsidRPr="004D7A88" w:rsidRDefault="00621DCA" w:rsidP="00D739FC">
    <w:pPr>
      <w:pStyle w:val="Cabealho"/>
      <w:spacing w:before="360"/>
      <w:ind w:right="360"/>
      <w:rPr>
        <w:rFonts w:ascii="Agency FB" w:hAnsi="Agency FB"/>
      </w:rPr>
    </w:pPr>
    <w:r>
      <w:rPr>
        <w:rFonts w:ascii="Agency FB" w:hAnsi="Agency FB"/>
        <w:noProof/>
      </w:rPr>
      <w:t>Nomes dos autores</w:t>
    </w:r>
    <w:r w:rsidR="00DD61C3" w:rsidRPr="004D7A88">
      <w:rPr>
        <w:rFonts w:ascii="Agency FB" w:hAnsi="Agency FB"/>
        <w:noProof/>
      </w:rPr>
      <w:pict w14:anchorId="044B7280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55.15pt;margin-top:50pt;width:113.4pt;height:14.15pt;z-index:3;mso-position-horizontal:right;mso-position-horizontal-relative:page;mso-position-vertical-relative:page;v-text-anchor:middle" o:allowincell="f" fillcolor="#900" stroked="f">
          <v:textbox style="mso-next-textbox:#_x0000_s2051" inset=",0,,0">
            <w:txbxContent>
              <w:p w14:paraId="5E506896" w14:textId="77777777" w:rsidR="00DD61C3" w:rsidRPr="00D52E4F" w:rsidRDefault="00DD61C3" w:rsidP="00334168">
                <w:pPr>
                  <w:rPr>
                    <w:b/>
                    <w:color w:val="FFFFFF"/>
                  </w:rPr>
                </w:pPr>
                <w:r w:rsidRPr="00334168">
                  <w:rPr>
                    <w:rFonts w:ascii="Calibri" w:hAnsi="Calibri"/>
                    <w:b/>
                    <w:sz w:val="22"/>
                    <w:szCs w:val="22"/>
                  </w:rPr>
                  <w:fldChar w:fldCharType="begin"/>
                </w:r>
                <w:r w:rsidRPr="00334168">
                  <w:rPr>
                    <w:rFonts w:ascii="Calibri" w:hAnsi="Calibri"/>
                    <w:b/>
                    <w:sz w:val="22"/>
                    <w:szCs w:val="22"/>
                  </w:rPr>
                  <w:instrText xml:space="preserve"> PAGE   \* MERGEFORMAT </w:instrText>
                </w:r>
                <w:r w:rsidRPr="00334168">
                  <w:rPr>
                    <w:rFonts w:ascii="Calibri" w:hAnsi="Calibri"/>
                    <w:b/>
                    <w:sz w:val="22"/>
                    <w:szCs w:val="22"/>
                  </w:rPr>
                  <w:fldChar w:fldCharType="separate"/>
                </w:r>
                <w:r w:rsidR="00F54A3A" w:rsidRPr="00F54A3A">
                  <w:rPr>
                    <w:rFonts w:ascii="Calibri" w:hAnsi="Calibri"/>
                    <w:b/>
                    <w:noProof/>
                    <w:color w:val="FFFFFF"/>
                    <w:sz w:val="22"/>
                    <w:szCs w:val="22"/>
                  </w:rPr>
                  <w:t>15</w:t>
                </w:r>
                <w:r w:rsidRPr="00334168">
                  <w:rPr>
                    <w:rFonts w:ascii="Calibri" w:hAnsi="Calibri"/>
                    <w:b/>
                    <w:sz w:val="22"/>
                    <w:szCs w:val="22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7369" w:type="dxa"/>
      <w:tblInd w:w="119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529"/>
      <w:gridCol w:w="6840"/>
    </w:tblGrid>
    <w:tr w:rsidR="00DD61C3" w:rsidRPr="00DD61C3" w14:paraId="1F41D661" w14:textId="77777777" w:rsidTr="00F6679F">
      <w:trPr>
        <w:trHeight w:val="180"/>
      </w:trPr>
      <w:tc>
        <w:tcPr>
          <w:tcW w:w="529" w:type="dxa"/>
          <w:tcBorders>
            <w:left w:val="nil"/>
            <w:bottom w:val="single" w:sz="4" w:space="0" w:color="auto"/>
          </w:tcBorders>
          <w:shd w:val="clear" w:color="auto" w:fill="auto"/>
          <w:vAlign w:val="center"/>
        </w:tcPr>
        <w:p w14:paraId="36ADE76B" w14:textId="77777777" w:rsidR="00DD61C3" w:rsidRPr="00DD61C3" w:rsidRDefault="00DD61C3" w:rsidP="00F6679F">
          <w:pPr>
            <w:pStyle w:val="Cabealho"/>
            <w:ind w:left="-113" w:right="-113" w:firstLine="5"/>
            <w:rPr>
              <w:rFonts w:ascii="Agency FB" w:hAnsi="Agency FB"/>
              <w:sz w:val="16"/>
              <w:szCs w:val="16"/>
              <w:lang w:val="en-US"/>
            </w:rPr>
          </w:pPr>
          <w:r w:rsidRPr="00DD61C3">
            <w:rPr>
              <w:rFonts w:ascii="Agency FB" w:hAnsi="Agency FB"/>
            </w:rPr>
            <w:pict w14:anchorId="3FCF6F7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2.7pt">
                <v:imagedata r:id="rId1" o:title="logomarca"/>
              </v:shape>
            </w:pict>
          </w:r>
        </w:p>
      </w:tc>
      <w:tc>
        <w:tcPr>
          <w:tcW w:w="6840" w:type="dxa"/>
          <w:shd w:val="clear" w:color="auto" w:fill="auto"/>
          <w:vAlign w:val="center"/>
        </w:tcPr>
        <w:p w14:paraId="4893C1A5" w14:textId="77777777" w:rsidR="00DD61C3" w:rsidRPr="00DD61C3" w:rsidRDefault="00DD61C3" w:rsidP="00F6679F">
          <w:pPr>
            <w:pStyle w:val="Cabealho"/>
            <w:ind w:left="-57" w:right="357"/>
            <w:rPr>
              <w:rFonts w:ascii="Agency FB" w:hAnsi="Agency FB"/>
              <w:sz w:val="18"/>
              <w:szCs w:val="18"/>
            </w:rPr>
          </w:pPr>
          <w:r w:rsidRPr="00DD61C3">
            <w:rPr>
              <w:rFonts w:ascii="Agency FB" w:hAnsi="Agency FB"/>
              <w:sz w:val="18"/>
              <w:szCs w:val="18"/>
            </w:rPr>
            <w:t>Revista OKARA: Geogra</w:t>
          </w:r>
          <w:r w:rsidR="00032123">
            <w:rPr>
              <w:rFonts w:ascii="Agency FB" w:hAnsi="Agency FB"/>
              <w:sz w:val="18"/>
              <w:szCs w:val="18"/>
            </w:rPr>
            <w:t xml:space="preserve">fia em debate, </w:t>
          </w:r>
          <w:proofErr w:type="spellStart"/>
          <w:r w:rsidR="00032123">
            <w:rPr>
              <w:rFonts w:ascii="Agency FB" w:hAnsi="Agency FB"/>
              <w:sz w:val="18"/>
              <w:szCs w:val="18"/>
            </w:rPr>
            <w:t>v.</w:t>
          </w:r>
          <w:r w:rsidR="00621DCA" w:rsidRPr="00621DCA">
            <w:rPr>
              <w:rFonts w:ascii="Agency FB" w:hAnsi="Agency FB"/>
              <w:sz w:val="18"/>
              <w:szCs w:val="18"/>
              <w:highlight w:val="yellow"/>
            </w:rPr>
            <w:t>x</w:t>
          </w:r>
          <w:proofErr w:type="spellEnd"/>
          <w:r w:rsidR="00032123">
            <w:rPr>
              <w:rFonts w:ascii="Agency FB" w:hAnsi="Agency FB"/>
              <w:sz w:val="18"/>
              <w:szCs w:val="18"/>
            </w:rPr>
            <w:t xml:space="preserve">, </w:t>
          </w:r>
          <w:proofErr w:type="spellStart"/>
          <w:r w:rsidR="00032123">
            <w:rPr>
              <w:rFonts w:ascii="Agency FB" w:hAnsi="Agency FB"/>
              <w:sz w:val="18"/>
              <w:szCs w:val="18"/>
            </w:rPr>
            <w:t>n.</w:t>
          </w:r>
          <w:r w:rsidR="00621DCA" w:rsidRPr="00621DCA">
            <w:rPr>
              <w:rFonts w:ascii="Agency FB" w:hAnsi="Agency FB"/>
              <w:sz w:val="18"/>
              <w:szCs w:val="18"/>
              <w:highlight w:val="yellow"/>
            </w:rPr>
            <w:t>x</w:t>
          </w:r>
          <w:proofErr w:type="spellEnd"/>
          <w:r w:rsidR="00032123">
            <w:rPr>
              <w:rFonts w:ascii="Agency FB" w:hAnsi="Agency FB"/>
              <w:sz w:val="18"/>
              <w:szCs w:val="18"/>
            </w:rPr>
            <w:t xml:space="preserve">, p. </w:t>
          </w:r>
          <w:proofErr w:type="spellStart"/>
          <w:r w:rsidR="00621DCA">
            <w:rPr>
              <w:rFonts w:ascii="Agency FB" w:hAnsi="Agency FB"/>
              <w:sz w:val="18"/>
              <w:szCs w:val="18"/>
              <w:highlight w:val="yellow"/>
            </w:rPr>
            <w:t>xx</w:t>
          </w:r>
          <w:r w:rsidR="00032123" w:rsidRPr="00621DCA">
            <w:rPr>
              <w:rFonts w:ascii="Agency FB" w:hAnsi="Agency FB"/>
              <w:sz w:val="18"/>
              <w:szCs w:val="18"/>
              <w:highlight w:val="yellow"/>
            </w:rPr>
            <w:t>-</w:t>
          </w:r>
          <w:r w:rsidR="00621DCA">
            <w:rPr>
              <w:rFonts w:ascii="Agency FB" w:hAnsi="Agency FB"/>
              <w:sz w:val="18"/>
              <w:szCs w:val="18"/>
            </w:rPr>
            <w:t>xx</w:t>
          </w:r>
          <w:proofErr w:type="spellEnd"/>
          <w:r w:rsidRPr="00DD61C3">
            <w:rPr>
              <w:rFonts w:ascii="Agency FB" w:hAnsi="Agency FB"/>
              <w:sz w:val="18"/>
              <w:szCs w:val="18"/>
            </w:rPr>
            <w:t xml:space="preserve">, </w:t>
          </w:r>
          <w:r w:rsidRPr="00621DCA">
            <w:rPr>
              <w:rFonts w:ascii="Agency FB" w:hAnsi="Agency FB"/>
              <w:sz w:val="18"/>
              <w:szCs w:val="18"/>
              <w:highlight w:val="yellow"/>
            </w:rPr>
            <w:t>20</w:t>
          </w:r>
          <w:r w:rsidR="00621DCA" w:rsidRPr="00621DCA">
            <w:rPr>
              <w:rFonts w:ascii="Agency FB" w:hAnsi="Agency FB"/>
              <w:sz w:val="18"/>
              <w:szCs w:val="18"/>
              <w:highlight w:val="yellow"/>
            </w:rPr>
            <w:t>xx</w:t>
          </w:r>
          <w:r w:rsidRPr="00DD61C3">
            <w:rPr>
              <w:rFonts w:ascii="Agency FB" w:hAnsi="Agency FB"/>
              <w:sz w:val="18"/>
              <w:szCs w:val="18"/>
            </w:rPr>
            <w:t>. ISSN: 1982-3878</w:t>
          </w:r>
        </w:p>
        <w:p w14:paraId="6778C59C" w14:textId="77777777" w:rsidR="00DD61C3" w:rsidRPr="00DD61C3" w:rsidRDefault="00DD61C3" w:rsidP="00F6679F">
          <w:pPr>
            <w:pStyle w:val="Cabealho"/>
            <w:ind w:left="-57" w:right="357"/>
            <w:rPr>
              <w:rFonts w:ascii="Agency FB" w:hAnsi="Agency FB"/>
              <w:sz w:val="16"/>
              <w:szCs w:val="16"/>
            </w:rPr>
          </w:pPr>
          <w:r w:rsidRPr="00DD61C3">
            <w:rPr>
              <w:rFonts w:ascii="Agency FB" w:hAnsi="Agency FB"/>
              <w:sz w:val="18"/>
              <w:szCs w:val="18"/>
            </w:rPr>
            <w:t xml:space="preserve">João Pessoa, PB, DGEOC/CCEN/UFPB – </w:t>
          </w:r>
          <w:hyperlink r:id="rId2" w:history="1">
            <w:r w:rsidRPr="00DD61C3">
              <w:rPr>
                <w:rStyle w:val="Hyperlink"/>
                <w:rFonts w:ascii="Agency FB" w:hAnsi="Agency FB"/>
                <w:sz w:val="18"/>
                <w:szCs w:val="18"/>
              </w:rPr>
              <w:t>http://www.okara.ufpb.br</w:t>
            </w:r>
          </w:hyperlink>
        </w:p>
      </w:tc>
    </w:tr>
  </w:tbl>
  <w:p w14:paraId="3BC9FF83" w14:textId="77777777" w:rsidR="00DD61C3" w:rsidRPr="00DD61C3" w:rsidRDefault="00DD61C3">
    <w:pPr>
      <w:pStyle w:val="Cabealho"/>
      <w:rPr>
        <w:rFonts w:ascii="Agency FB" w:hAnsi="Agency F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B317CFA"/>
    <w:multiLevelType w:val="hybridMultilevel"/>
    <w:tmpl w:val="BF3C151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A31F31"/>
    <w:multiLevelType w:val="hybridMultilevel"/>
    <w:tmpl w:val="228833C2"/>
    <w:lvl w:ilvl="0" w:tplc="40A8EC84">
      <w:start w:val="4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A62F8"/>
    <w:multiLevelType w:val="hybridMultilevel"/>
    <w:tmpl w:val="449EBBEC"/>
    <w:lvl w:ilvl="0" w:tplc="519C60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D51F4"/>
    <w:multiLevelType w:val="hybridMultilevel"/>
    <w:tmpl w:val="24CE672E"/>
    <w:lvl w:ilvl="0" w:tplc="0096E64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AB661B"/>
    <w:multiLevelType w:val="hybridMultilevel"/>
    <w:tmpl w:val="D824768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F4C2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50711F0"/>
    <w:multiLevelType w:val="hybridMultilevel"/>
    <w:tmpl w:val="C0C0208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090FE8"/>
    <w:multiLevelType w:val="hybridMultilevel"/>
    <w:tmpl w:val="F224013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EB7A4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3B4C0918"/>
    <w:multiLevelType w:val="hybridMultilevel"/>
    <w:tmpl w:val="2AE0458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CB4C91"/>
    <w:multiLevelType w:val="hybridMultilevel"/>
    <w:tmpl w:val="DDDE10C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F928B2"/>
    <w:multiLevelType w:val="multilevel"/>
    <w:tmpl w:val="E010618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8643D94"/>
    <w:multiLevelType w:val="hybridMultilevel"/>
    <w:tmpl w:val="1F0ED97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DD6BDE"/>
    <w:multiLevelType w:val="hybridMultilevel"/>
    <w:tmpl w:val="DDDE10C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C77D9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028212B"/>
    <w:multiLevelType w:val="hybridMultilevel"/>
    <w:tmpl w:val="AC76B9CC"/>
    <w:lvl w:ilvl="0" w:tplc="D4BEFBF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B102DF"/>
    <w:multiLevelType w:val="hybridMultilevel"/>
    <w:tmpl w:val="BFA22CA0"/>
    <w:lvl w:ilvl="0" w:tplc="B00AE606">
      <w:start w:val="1"/>
      <w:numFmt w:val="bullet"/>
      <w:lvlText w:val=""/>
      <w:lvlJc w:val="left"/>
      <w:pPr>
        <w:tabs>
          <w:tab w:val="num" w:pos="720"/>
        </w:tabs>
        <w:ind w:left="36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76E79A4"/>
    <w:multiLevelType w:val="multilevel"/>
    <w:tmpl w:val="0416001F"/>
    <w:numStyleLink w:val="111111"/>
  </w:abstractNum>
  <w:abstractNum w:abstractNumId="19" w15:restartNumberingAfterBreak="0">
    <w:nsid w:val="77780642"/>
    <w:multiLevelType w:val="multilevel"/>
    <w:tmpl w:val="0416001F"/>
    <w:styleLink w:val="111111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4"/>
  </w:num>
  <w:num w:numId="2">
    <w:abstractNumId w:val="17"/>
  </w:num>
  <w:num w:numId="3">
    <w:abstractNumId w:val="9"/>
  </w:num>
  <w:num w:numId="4">
    <w:abstractNumId w:val="15"/>
  </w:num>
  <w:num w:numId="5">
    <w:abstractNumId w:val="6"/>
  </w:num>
  <w:num w:numId="6">
    <w:abstractNumId w:val="8"/>
  </w:num>
  <w:num w:numId="7">
    <w:abstractNumId w:val="13"/>
  </w:num>
  <w:num w:numId="8">
    <w:abstractNumId w:val="10"/>
  </w:num>
  <w:num w:numId="9">
    <w:abstractNumId w:val="1"/>
  </w:num>
  <w:num w:numId="10">
    <w:abstractNumId w:val="7"/>
  </w:num>
  <w:num w:numId="11">
    <w:abstractNumId w:val="16"/>
  </w:num>
  <w:num w:numId="12">
    <w:abstractNumId w:val="5"/>
  </w:num>
  <w:num w:numId="13">
    <w:abstractNumId w:val="14"/>
  </w:num>
  <w:num w:numId="14">
    <w:abstractNumId w:val="11"/>
  </w:num>
  <w:num w:numId="15">
    <w:abstractNumId w:val="2"/>
  </w:num>
  <w:num w:numId="16">
    <w:abstractNumId w:val="12"/>
  </w:num>
  <w:num w:numId="17">
    <w:abstractNumId w:val="0"/>
  </w:num>
  <w:num w:numId="18">
    <w:abstractNumId w:val="19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06C8"/>
    <w:rsid w:val="00020F60"/>
    <w:rsid w:val="000261EF"/>
    <w:rsid w:val="00027557"/>
    <w:rsid w:val="00032123"/>
    <w:rsid w:val="00044074"/>
    <w:rsid w:val="000448D1"/>
    <w:rsid w:val="00044D8B"/>
    <w:rsid w:val="00047107"/>
    <w:rsid w:val="00060281"/>
    <w:rsid w:val="000934C1"/>
    <w:rsid w:val="0009543C"/>
    <w:rsid w:val="000B7BD5"/>
    <w:rsid w:val="000D6B67"/>
    <w:rsid w:val="00104E8D"/>
    <w:rsid w:val="00115716"/>
    <w:rsid w:val="0011639B"/>
    <w:rsid w:val="00125D91"/>
    <w:rsid w:val="00126408"/>
    <w:rsid w:val="001270F3"/>
    <w:rsid w:val="00135C7F"/>
    <w:rsid w:val="001411A3"/>
    <w:rsid w:val="00144BD6"/>
    <w:rsid w:val="00145D6A"/>
    <w:rsid w:val="00170A68"/>
    <w:rsid w:val="00181063"/>
    <w:rsid w:val="0018274E"/>
    <w:rsid w:val="00183996"/>
    <w:rsid w:val="00185387"/>
    <w:rsid w:val="0019069B"/>
    <w:rsid w:val="001C01C0"/>
    <w:rsid w:val="001D0D84"/>
    <w:rsid w:val="001E24AA"/>
    <w:rsid w:val="001F2E6C"/>
    <w:rsid w:val="001F477B"/>
    <w:rsid w:val="00202392"/>
    <w:rsid w:val="00202778"/>
    <w:rsid w:val="00203402"/>
    <w:rsid w:val="00204BCA"/>
    <w:rsid w:val="0022417F"/>
    <w:rsid w:val="00245475"/>
    <w:rsid w:val="00255542"/>
    <w:rsid w:val="002718B8"/>
    <w:rsid w:val="0027251F"/>
    <w:rsid w:val="00282D67"/>
    <w:rsid w:val="002A14F5"/>
    <w:rsid w:val="002A6266"/>
    <w:rsid w:val="002B0245"/>
    <w:rsid w:val="002B2341"/>
    <w:rsid w:val="002C0CA3"/>
    <w:rsid w:val="002C1ACC"/>
    <w:rsid w:val="002D5C93"/>
    <w:rsid w:val="002E00D8"/>
    <w:rsid w:val="002E0975"/>
    <w:rsid w:val="003171F8"/>
    <w:rsid w:val="003221A9"/>
    <w:rsid w:val="0033165B"/>
    <w:rsid w:val="00334168"/>
    <w:rsid w:val="00350F34"/>
    <w:rsid w:val="00364F88"/>
    <w:rsid w:val="003B09A2"/>
    <w:rsid w:val="003B462A"/>
    <w:rsid w:val="003D01EC"/>
    <w:rsid w:val="003D6172"/>
    <w:rsid w:val="003D7FD4"/>
    <w:rsid w:val="003E4371"/>
    <w:rsid w:val="003F563C"/>
    <w:rsid w:val="00410B24"/>
    <w:rsid w:val="0041605D"/>
    <w:rsid w:val="00431F0A"/>
    <w:rsid w:val="004322F3"/>
    <w:rsid w:val="00435043"/>
    <w:rsid w:val="004352C6"/>
    <w:rsid w:val="0044155D"/>
    <w:rsid w:val="004503F9"/>
    <w:rsid w:val="00474C41"/>
    <w:rsid w:val="00477BB1"/>
    <w:rsid w:val="004A69D1"/>
    <w:rsid w:val="004D7A88"/>
    <w:rsid w:val="004E25DA"/>
    <w:rsid w:val="005373D3"/>
    <w:rsid w:val="00537BA8"/>
    <w:rsid w:val="005402B4"/>
    <w:rsid w:val="0055327D"/>
    <w:rsid w:val="005849ED"/>
    <w:rsid w:val="00594872"/>
    <w:rsid w:val="00596E33"/>
    <w:rsid w:val="005B7E05"/>
    <w:rsid w:val="005C475A"/>
    <w:rsid w:val="005C6450"/>
    <w:rsid w:val="005D6C8B"/>
    <w:rsid w:val="005E5077"/>
    <w:rsid w:val="005E54E1"/>
    <w:rsid w:val="005F79C0"/>
    <w:rsid w:val="00602D1F"/>
    <w:rsid w:val="006151D8"/>
    <w:rsid w:val="00621DCA"/>
    <w:rsid w:val="00623B7F"/>
    <w:rsid w:val="00631B27"/>
    <w:rsid w:val="00632014"/>
    <w:rsid w:val="00635C40"/>
    <w:rsid w:val="00637041"/>
    <w:rsid w:val="0066101B"/>
    <w:rsid w:val="006654F4"/>
    <w:rsid w:val="00665AB2"/>
    <w:rsid w:val="0066784F"/>
    <w:rsid w:val="00673D7D"/>
    <w:rsid w:val="006B6DA9"/>
    <w:rsid w:val="006C7256"/>
    <w:rsid w:val="006D1BDA"/>
    <w:rsid w:val="00710F0A"/>
    <w:rsid w:val="007275CD"/>
    <w:rsid w:val="00735AB6"/>
    <w:rsid w:val="0074374D"/>
    <w:rsid w:val="00760495"/>
    <w:rsid w:val="007665F7"/>
    <w:rsid w:val="00770FBB"/>
    <w:rsid w:val="007739E5"/>
    <w:rsid w:val="0078289F"/>
    <w:rsid w:val="00791944"/>
    <w:rsid w:val="007A21A0"/>
    <w:rsid w:val="007C6AF9"/>
    <w:rsid w:val="007F0A19"/>
    <w:rsid w:val="007F43CA"/>
    <w:rsid w:val="00812561"/>
    <w:rsid w:val="0083054E"/>
    <w:rsid w:val="0083676B"/>
    <w:rsid w:val="0084006C"/>
    <w:rsid w:val="00841F70"/>
    <w:rsid w:val="00850769"/>
    <w:rsid w:val="008A060C"/>
    <w:rsid w:val="008A766D"/>
    <w:rsid w:val="008D0589"/>
    <w:rsid w:val="008E04F7"/>
    <w:rsid w:val="008E0DE8"/>
    <w:rsid w:val="008E3A28"/>
    <w:rsid w:val="008E59E2"/>
    <w:rsid w:val="008F5F0A"/>
    <w:rsid w:val="008F7BD1"/>
    <w:rsid w:val="00923304"/>
    <w:rsid w:val="00935240"/>
    <w:rsid w:val="00963539"/>
    <w:rsid w:val="009640BF"/>
    <w:rsid w:val="00973DF2"/>
    <w:rsid w:val="009D2053"/>
    <w:rsid w:val="009E50F4"/>
    <w:rsid w:val="009E6240"/>
    <w:rsid w:val="009E6693"/>
    <w:rsid w:val="00A128B5"/>
    <w:rsid w:val="00A2515F"/>
    <w:rsid w:val="00A3114F"/>
    <w:rsid w:val="00A52E1E"/>
    <w:rsid w:val="00A5748D"/>
    <w:rsid w:val="00A80605"/>
    <w:rsid w:val="00A857D3"/>
    <w:rsid w:val="00A8633A"/>
    <w:rsid w:val="00A940E1"/>
    <w:rsid w:val="00A974D7"/>
    <w:rsid w:val="00AA06C8"/>
    <w:rsid w:val="00AC7391"/>
    <w:rsid w:val="00AD04C1"/>
    <w:rsid w:val="00AD22A5"/>
    <w:rsid w:val="00AD6EDD"/>
    <w:rsid w:val="00B05372"/>
    <w:rsid w:val="00B05659"/>
    <w:rsid w:val="00B17E7E"/>
    <w:rsid w:val="00B35DE6"/>
    <w:rsid w:val="00B52896"/>
    <w:rsid w:val="00BC4B3D"/>
    <w:rsid w:val="00BD2B64"/>
    <w:rsid w:val="00BD6063"/>
    <w:rsid w:val="00BD7B5B"/>
    <w:rsid w:val="00BE71D0"/>
    <w:rsid w:val="00C170AF"/>
    <w:rsid w:val="00C262C1"/>
    <w:rsid w:val="00C30BA3"/>
    <w:rsid w:val="00C43D14"/>
    <w:rsid w:val="00C549D2"/>
    <w:rsid w:val="00CE2829"/>
    <w:rsid w:val="00CE2F4B"/>
    <w:rsid w:val="00CF1DB6"/>
    <w:rsid w:val="00D0402E"/>
    <w:rsid w:val="00D066C7"/>
    <w:rsid w:val="00D068D2"/>
    <w:rsid w:val="00D14671"/>
    <w:rsid w:val="00D158D7"/>
    <w:rsid w:val="00D65996"/>
    <w:rsid w:val="00D73902"/>
    <w:rsid w:val="00D739FC"/>
    <w:rsid w:val="00D74FC7"/>
    <w:rsid w:val="00DA1948"/>
    <w:rsid w:val="00DB3080"/>
    <w:rsid w:val="00DC3438"/>
    <w:rsid w:val="00DD089A"/>
    <w:rsid w:val="00DD2540"/>
    <w:rsid w:val="00DD51D7"/>
    <w:rsid w:val="00DD61C3"/>
    <w:rsid w:val="00E01CB0"/>
    <w:rsid w:val="00E54ED8"/>
    <w:rsid w:val="00E70CC6"/>
    <w:rsid w:val="00E83FC8"/>
    <w:rsid w:val="00E8711E"/>
    <w:rsid w:val="00E94438"/>
    <w:rsid w:val="00E94AAA"/>
    <w:rsid w:val="00F055B2"/>
    <w:rsid w:val="00F070DA"/>
    <w:rsid w:val="00F434E1"/>
    <w:rsid w:val="00F44E9E"/>
    <w:rsid w:val="00F54A3A"/>
    <w:rsid w:val="00F6329A"/>
    <w:rsid w:val="00F6679F"/>
    <w:rsid w:val="00F723AF"/>
    <w:rsid w:val="00F745A7"/>
    <w:rsid w:val="00F77EFB"/>
    <w:rsid w:val="00F824B3"/>
    <w:rsid w:val="00FA36F0"/>
    <w:rsid w:val="00FA3785"/>
    <w:rsid w:val="00FA4EB8"/>
    <w:rsid w:val="00FD231B"/>
    <w:rsid w:val="00FE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7"/>
    <o:shapelayout v:ext="edit">
      <o:idmap v:ext="edit" data="1"/>
    </o:shapelayout>
  </w:shapeDefaults>
  <w:decimalSymbol w:val=","/>
  <w:listSeparator w:val=";"/>
  <w14:docId w14:val="4DB5501E"/>
  <w15:chartTrackingRefBased/>
  <w15:docId w15:val="{EB3070E6-04B1-4D13-8A83-AF5322041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20277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3F563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47107"/>
    <w:pPr>
      <w:keepNext/>
      <w:jc w:val="center"/>
      <w:outlineLvl w:val="2"/>
    </w:pPr>
    <w:rPr>
      <w:b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tulo">
    <w:name w:val="Title"/>
    <w:basedOn w:val="Normal"/>
    <w:link w:val="TtuloChar"/>
    <w:qFormat/>
    <w:pPr>
      <w:jc w:val="center"/>
    </w:pPr>
    <w:rPr>
      <w:b/>
      <w:bCs/>
      <w:szCs w:val="20"/>
    </w:rPr>
  </w:style>
  <w:style w:type="paragraph" w:styleId="Corpodetexto">
    <w:name w:val="Body Text"/>
    <w:basedOn w:val="Normal"/>
    <w:pPr>
      <w:jc w:val="both"/>
    </w:pPr>
  </w:style>
  <w:style w:type="paragraph" w:styleId="Recuodecorpodetexto">
    <w:name w:val="Body Text Indent"/>
    <w:basedOn w:val="Normal"/>
    <w:pPr>
      <w:spacing w:line="360" w:lineRule="auto"/>
      <w:ind w:left="360"/>
      <w:jc w:val="both"/>
    </w:pPr>
    <w:rPr>
      <w:szCs w:val="20"/>
    </w:rPr>
  </w:style>
  <w:style w:type="character" w:styleId="Refdenotaderodap">
    <w:name w:val="footnote reference"/>
    <w:semiHidden/>
    <w:rPr>
      <w:vertAlign w:val="superscript"/>
    </w:rPr>
  </w:style>
  <w:style w:type="paragraph" w:styleId="Recuodecorpodetexto2">
    <w:name w:val="Body Text Indent 2"/>
    <w:basedOn w:val="Normal"/>
    <w:pPr>
      <w:spacing w:line="360" w:lineRule="auto"/>
      <w:ind w:firstLine="1418"/>
      <w:jc w:val="both"/>
    </w:pPr>
    <w:rPr>
      <w:szCs w:val="20"/>
    </w:rPr>
  </w:style>
  <w:style w:type="paragraph" w:styleId="Recuodecorpodetexto3">
    <w:name w:val="Body Text Indent 3"/>
    <w:basedOn w:val="Normal"/>
    <w:pPr>
      <w:ind w:left="2268"/>
      <w:jc w:val="both"/>
    </w:pPr>
    <w:rPr>
      <w:sz w:val="20"/>
      <w:szCs w:val="20"/>
    </w:rPr>
  </w:style>
  <w:style w:type="paragraph" w:styleId="Corpodetexto2">
    <w:name w:val="Body Text 2"/>
    <w:basedOn w:val="Normal"/>
    <w:pPr>
      <w:widowControl w:val="0"/>
      <w:spacing w:line="360" w:lineRule="auto"/>
      <w:ind w:right="49"/>
      <w:jc w:val="both"/>
    </w:pPr>
    <w:rPr>
      <w:szCs w:val="20"/>
    </w:rPr>
  </w:style>
  <w:style w:type="paragraph" w:styleId="Corpodetexto3">
    <w:name w:val="Body Text 3"/>
    <w:basedOn w:val="Normal"/>
    <w:pPr>
      <w:spacing w:line="480" w:lineRule="auto"/>
      <w:jc w:val="both"/>
    </w:pPr>
    <w:rPr>
      <w:b/>
      <w:bCs/>
      <w:szCs w:val="20"/>
    </w:rPr>
  </w:style>
  <w:style w:type="paragraph" w:styleId="Textodenotaderodap">
    <w:name w:val="footnote text"/>
    <w:basedOn w:val="Normal"/>
    <w:semiHidden/>
    <w:rPr>
      <w:sz w:val="20"/>
      <w:szCs w:val="20"/>
    </w:rPr>
  </w:style>
  <w:style w:type="paragraph" w:styleId="Rodap">
    <w:name w:val="footer"/>
    <w:basedOn w:val="Normal"/>
    <w:link w:val="RodapChar"/>
    <w:rsid w:val="00735AB6"/>
    <w:pPr>
      <w:tabs>
        <w:tab w:val="center" w:pos="4252"/>
        <w:tab w:val="right" w:pos="8504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RodapChar">
    <w:name w:val="Rodapé Char"/>
    <w:link w:val="Rodap"/>
    <w:rsid w:val="00735AB6"/>
    <w:rPr>
      <w:rFonts w:ascii="Calibri" w:hAnsi="Calibri" w:cs="Calibri"/>
      <w:sz w:val="22"/>
      <w:szCs w:val="22"/>
      <w:lang w:val="pt-BR" w:eastAsia="en-US" w:bidi="ar-SA"/>
    </w:rPr>
  </w:style>
  <w:style w:type="character" w:customStyle="1" w:styleId="lg1">
    <w:name w:val="lg1"/>
    <w:rsid w:val="00735AB6"/>
    <w:rPr>
      <w:rFonts w:cs="Times New Roman"/>
      <w:color w:val="auto"/>
    </w:rPr>
  </w:style>
  <w:style w:type="character" w:customStyle="1" w:styleId="TtuloChar">
    <w:name w:val="Título Char"/>
    <w:link w:val="Ttulo"/>
    <w:rsid w:val="00735AB6"/>
    <w:rPr>
      <w:b/>
      <w:bCs/>
      <w:sz w:val="24"/>
      <w:lang w:val="pt-BR" w:eastAsia="pt-BR" w:bidi="ar-SA"/>
    </w:rPr>
  </w:style>
  <w:style w:type="character" w:styleId="Nmerodepgina">
    <w:name w:val="page number"/>
    <w:basedOn w:val="Fontepargpadro"/>
    <w:rsid w:val="00735AB6"/>
  </w:style>
  <w:style w:type="paragraph" w:styleId="Cabealho">
    <w:name w:val="header"/>
    <w:basedOn w:val="Normal"/>
    <w:link w:val="CabealhoChar"/>
    <w:rsid w:val="00735AB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735AB6"/>
    <w:rPr>
      <w:sz w:val="24"/>
      <w:szCs w:val="24"/>
      <w:lang w:val="pt-BR" w:eastAsia="pt-BR" w:bidi="ar-SA"/>
    </w:rPr>
  </w:style>
  <w:style w:type="table" w:styleId="Tabelacomgrade">
    <w:name w:val="Table Grid"/>
    <w:basedOn w:val="Tabelanormal"/>
    <w:rsid w:val="00735A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E3A28"/>
    <w:rPr>
      <w:color w:val="0000FF"/>
      <w:u w:val="single"/>
    </w:rPr>
  </w:style>
  <w:style w:type="character" w:customStyle="1" w:styleId="Refdenotaderodap1">
    <w:name w:val="Ref. de nota de rodapé1"/>
    <w:rsid w:val="004A69D1"/>
    <w:rPr>
      <w:vertAlign w:val="superscript"/>
    </w:rPr>
  </w:style>
  <w:style w:type="character" w:customStyle="1" w:styleId="Caractredenotedebasdepage">
    <w:name w:val="Caractère de note de bas de page"/>
    <w:rsid w:val="004A69D1"/>
    <w:rPr>
      <w:vertAlign w:val="superscript"/>
    </w:rPr>
  </w:style>
  <w:style w:type="paragraph" w:customStyle="1" w:styleId="Contedodatabela">
    <w:name w:val="Conteúdo da tabela"/>
    <w:basedOn w:val="Normal"/>
    <w:rsid w:val="004A69D1"/>
    <w:pPr>
      <w:suppressLineNumbers/>
      <w:suppressAutoHyphens/>
    </w:pPr>
    <w:rPr>
      <w:lang w:eastAsia="ar-SA"/>
    </w:rPr>
  </w:style>
  <w:style w:type="paragraph" w:styleId="NormalWeb">
    <w:name w:val="Normal (Web)"/>
    <w:basedOn w:val="Normal"/>
    <w:rsid w:val="004A69D1"/>
  </w:style>
  <w:style w:type="character" w:styleId="Forte">
    <w:name w:val="Strong"/>
    <w:qFormat/>
    <w:rsid w:val="004A69D1"/>
    <w:rPr>
      <w:b/>
      <w:bCs/>
    </w:rPr>
  </w:style>
  <w:style w:type="character" w:customStyle="1" w:styleId="textblue31">
    <w:name w:val="text_blue31"/>
    <w:rsid w:val="004A69D1"/>
    <w:rPr>
      <w:rFonts w:ascii="Tahoma" w:hAnsi="Tahoma" w:cs="Tahoma"/>
      <w:b w:val="0"/>
      <w:bCs w:val="0"/>
      <w:color w:val="0B196E"/>
      <w:sz w:val="15"/>
      <w:szCs w:val="15"/>
    </w:rPr>
  </w:style>
  <w:style w:type="numbering" w:styleId="111111">
    <w:name w:val="Outline List 2"/>
    <w:aliases w:val="2.1"/>
    <w:basedOn w:val="Semlista"/>
    <w:rsid w:val="001411A3"/>
    <w:pPr>
      <w:numPr>
        <w:numId w:val="18"/>
      </w:numPr>
    </w:pPr>
  </w:style>
  <w:style w:type="character" w:styleId="Refdecomentrio">
    <w:name w:val="annotation reference"/>
    <w:semiHidden/>
    <w:rsid w:val="00812561"/>
    <w:rPr>
      <w:sz w:val="16"/>
      <w:szCs w:val="16"/>
    </w:rPr>
  </w:style>
  <w:style w:type="paragraph" w:styleId="Textodecomentrio">
    <w:name w:val="annotation text"/>
    <w:basedOn w:val="Normal"/>
    <w:semiHidden/>
    <w:rsid w:val="0081256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812561"/>
    <w:rPr>
      <w:b/>
      <w:bCs/>
    </w:rPr>
  </w:style>
  <w:style w:type="paragraph" w:styleId="Textodebalo">
    <w:name w:val="Balloon Text"/>
    <w:basedOn w:val="Normal"/>
    <w:semiHidden/>
    <w:rsid w:val="008125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kara.ufpb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1003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POLÍTICA DE IRRIGAÇÃO E VIABILIDADE DA PEQUENA PRODUÇÃO NO SEMI-ÁRIDO: O CASO DO PROJETO PIANCÓ-PB</vt:lpstr>
    </vt:vector>
  </TitlesOfParts>
  <Company/>
  <LinksUpToDate>false</LinksUpToDate>
  <CharactersWithSpaces>6408</CharactersWithSpaces>
  <SharedDoc>false</SharedDoc>
  <HLinks>
    <vt:vector size="6" baseType="variant">
      <vt:variant>
        <vt:i4>1900545</vt:i4>
      </vt:variant>
      <vt:variant>
        <vt:i4>0</vt:i4>
      </vt:variant>
      <vt:variant>
        <vt:i4>0</vt:i4>
      </vt:variant>
      <vt:variant>
        <vt:i4>5</vt:i4>
      </vt:variant>
      <vt:variant>
        <vt:lpwstr>http://www.okara.ufpb.br/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POLÍTICA DE IRRIGAÇÃO E VIABILIDADE DA PEQUENA PRODUÇÃO NO SEMI-ÁRIDO: O CASO DO PROJETO PIANCÓ-PB</dc:title>
  <dc:subject/>
  <dc:creator>IVAN</dc:creator>
  <cp:keywords/>
  <dc:description/>
  <cp:lastModifiedBy>Richarde Marques</cp:lastModifiedBy>
  <cp:revision>2</cp:revision>
  <cp:lastPrinted>2013-06-11T20:06:00Z</cp:lastPrinted>
  <dcterms:created xsi:type="dcterms:W3CDTF">2020-09-02T22:35:00Z</dcterms:created>
  <dcterms:modified xsi:type="dcterms:W3CDTF">2020-09-02T22:35:00Z</dcterms:modified>
</cp:coreProperties>
</file>